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1B881" w14:textId="44C445DD" w:rsidR="16002081" w:rsidRDefault="001E3483" w:rsidP="004E5BBA">
      <w:pPr>
        <w:pStyle w:val="NoSpacing"/>
        <w:jc w:val="center"/>
      </w:pPr>
      <w:r>
        <w:t>5</w:t>
      </w:r>
      <w:r w:rsidR="004E5BBA">
        <w:rPr>
          <w:noProof/>
        </w:rPr>
        <w:drawing>
          <wp:inline distT="0" distB="0" distL="0" distR="0" wp14:anchorId="3DD249E7" wp14:editId="33902FDE">
            <wp:extent cx="6598823" cy="1752354"/>
            <wp:effectExtent l="0" t="0" r="0" b="635"/>
            <wp:docPr id="1945850959" name="Picture 1" descr="Un texto rojo y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50959" name="Picture 1" descr="A red and black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20288" cy="1758054"/>
                    </a:xfrm>
                    <a:prstGeom prst="rect">
                      <a:avLst/>
                    </a:prstGeom>
                  </pic:spPr>
                </pic:pic>
              </a:graphicData>
            </a:graphic>
          </wp:inline>
        </w:drawing>
      </w:r>
    </w:p>
    <w:p w14:paraId="6CDF363D" w14:textId="1BED1E92" w:rsidR="00766E44" w:rsidRPr="00BD652E" w:rsidRDefault="00CB56F6" w:rsidP="00CB56F6">
      <w:pPr>
        <w:jc w:val="center"/>
        <w:rPr>
          <w:rFonts w:ascii="Aptos Narrow" w:hAnsi="Aptos Narrow"/>
          <w:b/>
          <w:bCs/>
          <w:sz w:val="40"/>
          <w:szCs w:val="40"/>
        </w:rPr>
      </w:pPr>
      <w:r w:rsidRPr="00BD652E">
        <w:rPr>
          <w:rFonts w:ascii="Aptos Narrow" w:hAnsi="Aptos Narrow"/>
          <w:b/>
          <w:bCs/>
          <w:sz w:val="40"/>
          <w:szCs w:val="40"/>
        </w:rPr>
        <w:t>2024-2025 Título I Plan de Participación de Padres y Familias</w:t>
      </w:r>
    </w:p>
    <w:p w14:paraId="49F52694" w14:textId="16332EE6" w:rsidR="003E4F37" w:rsidRPr="00BD652E" w:rsidRDefault="00CB56F6" w:rsidP="00CB56F6">
      <w:pPr>
        <w:jc w:val="center"/>
        <w:rPr>
          <w:rFonts w:ascii="Aptos Narrow" w:hAnsi="Aptos Narrow"/>
          <w:b/>
          <w:bCs/>
          <w:sz w:val="40"/>
          <w:szCs w:val="40"/>
        </w:rPr>
      </w:pPr>
      <w:r w:rsidRPr="00BD652E">
        <w:rPr>
          <w:rFonts w:ascii="Aptos Narrow" w:hAnsi="Aptos Narrow"/>
          <w:b/>
          <w:bCs/>
          <w:sz w:val="40"/>
          <w:szCs w:val="40"/>
        </w:rPr>
        <w:t>Nombre de la escuela: Safety Harbor Middle School</w:t>
      </w:r>
    </w:p>
    <w:tbl>
      <w:tblPr>
        <w:tblStyle w:val="TableGrid"/>
        <w:tblW w:w="0" w:type="auto"/>
        <w:tblLook w:val="04A0" w:firstRow="1" w:lastRow="0" w:firstColumn="1" w:lastColumn="0" w:noHBand="0" w:noVBand="1"/>
      </w:tblPr>
      <w:tblGrid>
        <w:gridCol w:w="14390"/>
      </w:tblGrid>
      <w:tr w:rsidR="003E4F37" w:rsidRPr="00BD652E" w14:paraId="4E999C70" w14:textId="77777777" w:rsidTr="003E4F37">
        <w:tc>
          <w:tcPr>
            <w:tcW w:w="14616" w:type="dxa"/>
          </w:tcPr>
          <w:p w14:paraId="5987BB21" w14:textId="4497B047" w:rsidR="003960F3" w:rsidRPr="00BD652E" w:rsidRDefault="003960F3" w:rsidP="00A30EA8">
            <w:pPr>
              <w:jc w:val="center"/>
              <w:rPr>
                <w:rFonts w:ascii="Aptos Narrow" w:hAnsi="Aptos Narrow"/>
                <w:b/>
                <w:bCs/>
                <w:sz w:val="24"/>
                <w:szCs w:val="24"/>
                <w:u w:val="single"/>
              </w:rPr>
            </w:pPr>
            <w:r w:rsidRPr="00BD652E">
              <w:rPr>
                <w:rFonts w:ascii="Aptos Narrow" w:hAnsi="Aptos Narrow"/>
                <w:b/>
                <w:bCs/>
                <w:sz w:val="24"/>
                <w:szCs w:val="24"/>
                <w:u w:val="single"/>
              </w:rPr>
              <w:t>Utilice los datos de la evaluación integral de necesidades y cualquier otro dato de participación familiar para completar lo siguiente:</w:t>
            </w:r>
          </w:p>
          <w:p w14:paraId="1EEF7471" w14:textId="77777777" w:rsidR="003960F3" w:rsidRPr="00BD652E" w:rsidRDefault="003960F3" w:rsidP="00294372">
            <w:pPr>
              <w:rPr>
                <w:rFonts w:ascii="Aptos Narrow" w:hAnsi="Aptos Narrow"/>
                <w:sz w:val="24"/>
                <w:szCs w:val="24"/>
              </w:rPr>
            </w:pPr>
          </w:p>
          <w:p w14:paraId="48A5DD76" w14:textId="55F52451" w:rsidR="00294372" w:rsidRPr="00BD652E" w:rsidRDefault="003E4F37" w:rsidP="00294372">
            <w:pPr>
              <w:rPr>
                <w:rFonts w:ascii="Aptos Narrow" w:hAnsi="Aptos Narrow"/>
                <w:sz w:val="24"/>
                <w:szCs w:val="24"/>
              </w:rPr>
            </w:pPr>
            <w:r w:rsidRPr="00BD652E">
              <w:rPr>
                <w:rFonts w:ascii="Aptos Narrow" w:hAnsi="Aptos Narrow"/>
                <w:sz w:val="24"/>
                <w:szCs w:val="24"/>
                <w:u w:val="single"/>
              </w:rPr>
              <w:t>Declaración de la misión de la escuela</w:t>
            </w:r>
            <w:r w:rsidRPr="00BD652E">
              <w:rPr>
                <w:rFonts w:ascii="Aptos Narrow" w:hAnsi="Aptos Narrow"/>
                <w:sz w:val="24"/>
                <w:szCs w:val="24"/>
              </w:rPr>
              <w:t xml:space="preserve">: </w:t>
            </w:r>
            <w:r w:rsidR="0082496D">
              <w:rPr>
                <w:rFonts w:ascii="Source Sans Pro" w:hAnsi="Source Sans Pro"/>
                <w:color w:val="2A2B2C"/>
                <w:shd w:val="clear" w:color="auto" w:fill="FFFFFF"/>
              </w:rPr>
              <w:t xml:space="preserve">Safety Harbor Middle School empodera a nuestra comunidad de enseñanza y aprendizaje para formar relaciones compasivas y respetuosas y cultiva el aprendizaje colaborativo basado en la investigación que apoya la preparación universitaria y / o profesional de nuestros estudiantes en un mundo altamente interconectado. </w:t>
            </w:r>
          </w:p>
          <w:p w14:paraId="13AF7EA1" w14:textId="7453D85B" w:rsidR="003E4F37" w:rsidRPr="00BD652E" w:rsidRDefault="00294372" w:rsidP="003960F3">
            <w:pPr>
              <w:rPr>
                <w:rFonts w:ascii="Aptos Narrow" w:hAnsi="Aptos Narrow"/>
                <w:b/>
                <w:bCs/>
                <w:sz w:val="24"/>
                <w:szCs w:val="24"/>
              </w:rPr>
            </w:pPr>
            <w:r w:rsidRPr="00AF4CB7">
              <w:rPr>
                <w:rFonts w:ascii="Aptos Narrow" w:hAnsi="Aptos Narrow"/>
                <w:sz w:val="24"/>
                <w:szCs w:val="24"/>
                <w:highlight w:val="lightGray"/>
                <w:u w:val="single"/>
              </w:rPr>
              <w:t xml:space="preserve">Resultados medibles: </w:t>
            </w:r>
            <w:r w:rsidR="00E41D85" w:rsidRPr="00AF4CB7">
              <w:rPr>
                <w:rFonts w:ascii="Aptos Narrow" w:hAnsi="Aptos Narrow"/>
                <w:sz w:val="24"/>
                <w:szCs w:val="24"/>
                <w:highlight w:val="lightGray"/>
              </w:rPr>
              <w:t xml:space="preserve">1) Instrucción de alto impacto para aumentar el rendimiento de los estudiantes en las evaluaciones FAST </w:t>
            </w:r>
            <w:r w:rsidR="00E41D85" w:rsidRPr="00AF4CB7">
              <w:rPr>
                <w:rFonts w:ascii="Aptos Narrow" w:hAnsi="Aptos Narrow"/>
                <w:b/>
                <w:bCs/>
                <w:sz w:val="24"/>
                <w:szCs w:val="24"/>
                <w:highlight w:val="lightGray"/>
              </w:rPr>
              <w:t>(aumentar la competencia en ELA/Lectura para __________</w:t>
            </w:r>
            <w:proofErr w:type="gramStart"/>
            <w:r w:rsidR="00E41D85" w:rsidRPr="00AF4CB7">
              <w:rPr>
                <w:rFonts w:ascii="Aptos Narrow" w:hAnsi="Aptos Narrow"/>
                <w:b/>
                <w:bCs/>
                <w:sz w:val="24"/>
                <w:szCs w:val="24"/>
                <w:highlight w:val="lightGray"/>
              </w:rPr>
              <w:t xml:space="preserve">_  </w:t>
            </w:r>
            <w:r w:rsidR="00E41D85" w:rsidRPr="00AF4CB7">
              <w:rPr>
                <w:rFonts w:ascii="Aptos Narrow" w:hAnsi="Aptos Narrow"/>
                <w:sz w:val="24"/>
                <w:szCs w:val="24"/>
                <w:highlight w:val="lightGray"/>
              </w:rPr>
              <w:t>2</w:t>
            </w:r>
            <w:proofErr w:type="gramEnd"/>
            <w:r w:rsidR="00E41D85" w:rsidRPr="00AF4CB7">
              <w:rPr>
                <w:rFonts w:ascii="Aptos Narrow" w:hAnsi="Aptos Narrow"/>
                <w:sz w:val="24"/>
                <w:szCs w:val="24"/>
                <w:highlight w:val="lightGray"/>
              </w:rPr>
              <w:t xml:space="preserve">) Clima y cultura positivos para reducir el número de referencias disciplinarias que resultan en OSS </w:t>
            </w:r>
            <w:r w:rsidR="00E41D85" w:rsidRPr="00AF4CB7">
              <w:rPr>
                <w:rFonts w:ascii="Aptos Narrow" w:hAnsi="Aptos Narrow"/>
                <w:b/>
                <w:bCs/>
                <w:sz w:val="24"/>
                <w:szCs w:val="24"/>
                <w:highlight w:val="lightGray"/>
              </w:rPr>
              <w:t>(disminuir los casos de 0SS en un 25%).</w:t>
            </w:r>
            <w:r w:rsidR="00E41D85" w:rsidRPr="00AF4CB7">
              <w:rPr>
                <w:rFonts w:ascii="Aptos Narrow" w:hAnsi="Aptos Narrow"/>
                <w:sz w:val="24"/>
                <w:szCs w:val="24"/>
                <w:highlight w:val="lightGray"/>
              </w:rPr>
              <w:t xml:space="preserve"> 3) Decisiones basadas en datos para apoyar estrategias para aumentar el rendimiento de los estudiantes en las </w:t>
            </w:r>
            <w:proofErr w:type="gramStart"/>
            <w:r w:rsidR="00E41D85" w:rsidRPr="00AF4CB7">
              <w:rPr>
                <w:rFonts w:ascii="Aptos Narrow" w:hAnsi="Aptos Narrow"/>
                <w:b/>
                <w:bCs/>
                <w:sz w:val="24"/>
                <w:szCs w:val="24"/>
                <w:highlight w:val="lightGray"/>
              </w:rPr>
              <w:t>evaluaciones(</w:t>
            </w:r>
            <w:proofErr w:type="gramEnd"/>
            <w:r w:rsidR="00E41D85" w:rsidRPr="00AF4CB7">
              <w:rPr>
                <w:rFonts w:ascii="Aptos Narrow" w:hAnsi="Aptos Narrow"/>
                <w:b/>
                <w:bCs/>
                <w:sz w:val="24"/>
                <w:szCs w:val="24"/>
                <w:highlight w:val="lightGray"/>
              </w:rPr>
              <w:t>utilizar los datos de FAST PM 1 en SBLT/ILT para planificar la instrucción/PLC de Nivel 1; mediremos el éxito en función de la mejora para todas las áreas probadas en las puntuaciones de FAST PM 2).</w:t>
            </w:r>
          </w:p>
        </w:tc>
      </w:tr>
    </w:tbl>
    <w:p w14:paraId="1C272DF5" w14:textId="77777777" w:rsidR="0093052C" w:rsidRDefault="0093052C" w:rsidP="00931AB9">
      <w:pPr>
        <w:rPr>
          <w:rFonts w:ascii="Aptos Narrow" w:hAnsi="Aptos Narrow"/>
          <w:i/>
          <w:iCs/>
          <w:sz w:val="28"/>
          <w:szCs w:val="28"/>
        </w:rPr>
      </w:pPr>
    </w:p>
    <w:p w14:paraId="2EF2F397" w14:textId="77777777" w:rsidR="0093052C" w:rsidRDefault="0093052C" w:rsidP="00931AB9">
      <w:pPr>
        <w:rPr>
          <w:rFonts w:ascii="Aptos Narrow" w:hAnsi="Aptos Narrow"/>
          <w:i/>
          <w:iCs/>
          <w:sz w:val="28"/>
          <w:szCs w:val="28"/>
        </w:rPr>
      </w:pPr>
    </w:p>
    <w:p w14:paraId="3FBF38D3" w14:textId="77777777" w:rsidR="0093052C" w:rsidRPr="00957116" w:rsidRDefault="0093052C" w:rsidP="00931AB9">
      <w:pPr>
        <w:rPr>
          <w:rFonts w:ascii="Aptos Narrow" w:hAnsi="Aptos Narrow"/>
          <w:i/>
          <w:iCs/>
          <w:sz w:val="28"/>
          <w:szCs w:val="28"/>
        </w:rPr>
      </w:pPr>
    </w:p>
    <w:tbl>
      <w:tblPr>
        <w:tblStyle w:val="TableGrid"/>
        <w:tblW w:w="0" w:type="auto"/>
        <w:tblLook w:val="04A0" w:firstRow="1" w:lastRow="0" w:firstColumn="1" w:lastColumn="0" w:noHBand="0" w:noVBand="1"/>
      </w:tblPr>
      <w:tblGrid>
        <w:gridCol w:w="14390"/>
      </w:tblGrid>
      <w:tr w:rsidR="003E4F37" w:rsidRPr="00957116" w14:paraId="5936C491" w14:textId="77777777" w:rsidTr="7EBB3D44">
        <w:tc>
          <w:tcPr>
            <w:tcW w:w="14390" w:type="dxa"/>
          </w:tcPr>
          <w:p w14:paraId="60A29B90" w14:textId="0A747B0C" w:rsidR="003E4F37" w:rsidRPr="00957116" w:rsidRDefault="003E4F37" w:rsidP="00D02D12">
            <w:pPr>
              <w:jc w:val="center"/>
              <w:rPr>
                <w:rFonts w:ascii="Aptos Narrow" w:hAnsi="Aptos Narrow"/>
                <w:b/>
                <w:bCs/>
                <w:sz w:val="28"/>
                <w:szCs w:val="28"/>
              </w:rPr>
            </w:pPr>
            <w:r w:rsidRPr="00AF4CB7">
              <w:rPr>
                <w:rFonts w:ascii="Aptos Narrow" w:hAnsi="Aptos Narrow"/>
                <w:b/>
                <w:bCs/>
                <w:sz w:val="28"/>
                <w:szCs w:val="28"/>
                <w:highlight w:val="lightGray"/>
              </w:rPr>
              <w:t>Fortalecimiento de la capacidad de las familias</w:t>
            </w:r>
          </w:p>
        </w:tc>
      </w:tr>
      <w:tr w:rsidR="003E4F37" w:rsidRPr="00BD652E" w14:paraId="53C8CEAB" w14:textId="77777777" w:rsidTr="7EBB3D44">
        <w:tc>
          <w:tcPr>
            <w:tcW w:w="14390" w:type="dxa"/>
          </w:tcPr>
          <w:p w14:paraId="1ABBD046" w14:textId="5090D1FE" w:rsidR="003E4F37" w:rsidRPr="00BD652E" w:rsidRDefault="003E4F37" w:rsidP="00855902">
            <w:pPr>
              <w:rPr>
                <w:rFonts w:ascii="Aptos Narrow" w:hAnsi="Aptos Narrow"/>
                <w:sz w:val="24"/>
                <w:szCs w:val="24"/>
              </w:rPr>
            </w:pPr>
            <w:r w:rsidRPr="00BD652E">
              <w:rPr>
                <w:rFonts w:ascii="Aptos Narrow" w:hAnsi="Aptos Narrow"/>
                <w:sz w:val="24"/>
                <w:szCs w:val="24"/>
              </w:rPr>
              <w:t xml:space="preserve">Describa cómo la escuela implementará actividades que desarrollarán la capacidad para realizar actividades sólidas entre los padres y la familia, con el fin de garantizar la participación efectiva de los padres y apoyar una asociación entre la escuela involucrada, los padres y la comunidad para mejorar el rendimiento académico de los estudiantes [Sección 1118(e)]. Describa las acciones que la escuela tomará para proporcionar materiales y capacitación para ayudar a los padres a trabajar con sus hijos para mejorar su rendimiento académico [Sección 1118(e)(2)]. Incluya información </w:t>
            </w:r>
            <w:r w:rsidRPr="00BD652E">
              <w:rPr>
                <w:rFonts w:ascii="Aptos Narrow" w:hAnsi="Aptos Narrow"/>
                <w:sz w:val="24"/>
                <w:szCs w:val="24"/>
              </w:rPr>
              <w:lastRenderedPageBreak/>
              <w:t>sobre cómo la escuela proporcionará otro apoyo razonable para las actividades de participación de los padres bajo la Sección 1118 que los padres puedan solicitar [Sección 1118(e)(14)]:</w:t>
            </w:r>
          </w:p>
          <w:p w14:paraId="251FE60A" w14:textId="71159769" w:rsidR="00D02D12" w:rsidRPr="00BD652E" w:rsidRDefault="00D02D12" w:rsidP="00855902">
            <w:pPr>
              <w:rPr>
                <w:rFonts w:ascii="Aptos Narrow" w:hAnsi="Aptos Narrow"/>
                <w:sz w:val="24"/>
                <w:szCs w:val="24"/>
              </w:rPr>
            </w:pPr>
          </w:p>
        </w:tc>
      </w:tr>
      <w:tr w:rsidR="003E4F37" w:rsidRPr="00BD652E" w14:paraId="359D9EBD" w14:textId="77777777" w:rsidTr="00E43FFD">
        <w:tc>
          <w:tcPr>
            <w:tcW w:w="14390" w:type="dxa"/>
            <w:shd w:val="clear" w:color="auto" w:fill="E5DEDB" w:themeFill="background2"/>
          </w:tcPr>
          <w:tbl>
            <w:tblPr>
              <w:tblStyle w:val="EventPlannerTable"/>
              <w:tblW w:w="4113" w:type="pct"/>
              <w:jc w:val="center"/>
              <w:tblInd w:w="0" w:type="dxa"/>
              <w:tblLook w:val="04A0" w:firstRow="1" w:lastRow="0" w:firstColumn="1" w:lastColumn="0" w:noHBand="0" w:noVBand="1"/>
            </w:tblPr>
            <w:tblGrid>
              <w:gridCol w:w="3681"/>
              <w:gridCol w:w="1966"/>
              <w:gridCol w:w="2723"/>
              <w:gridCol w:w="3290"/>
            </w:tblGrid>
            <w:tr w:rsidR="00E127AA" w:rsidRPr="00BD652E" w14:paraId="2F6D22A6" w14:textId="77777777" w:rsidTr="00817556">
              <w:trPr>
                <w:cnfStyle w:val="100000000000" w:firstRow="1" w:lastRow="0" w:firstColumn="0" w:lastColumn="0" w:oddVBand="0" w:evenVBand="0" w:oddHBand="0" w:evenHBand="0" w:firstRowFirstColumn="0" w:firstRowLastColumn="0" w:lastRowFirstColumn="0" w:lastRowLastColumn="0"/>
                <w:trHeight w:val="309"/>
                <w:jc w:val="center"/>
              </w:trPr>
              <w:tc>
                <w:tcPr>
                  <w:tcW w:w="1604" w:type="pct"/>
                  <w:tcBorders>
                    <w:top w:val="single" w:sz="24" w:space="0" w:color="C59A00" w:themeColor="background1"/>
                    <w:bottom w:val="single" w:sz="24" w:space="0" w:color="C59A00" w:themeColor="background1"/>
                    <w:right w:val="single" w:sz="24" w:space="0" w:color="C59A00" w:themeColor="background1"/>
                  </w:tcBorders>
                  <w:shd w:val="clear" w:color="auto" w:fill="FFD543" w:themeFill="accent1" w:themeFillTint="99"/>
                  <w:hideMark/>
                </w:tcPr>
                <w:p w14:paraId="7FFE2238" w14:textId="77777777" w:rsidR="00E127AA" w:rsidRPr="00BD652E" w:rsidRDefault="00E127AA" w:rsidP="00E127AA">
                  <w:pPr>
                    <w:jc w:val="center"/>
                    <w:rPr>
                      <w:rFonts w:ascii="Aptos Narrow" w:hAnsi="Aptos Narrow" w:cstheme="minorHAnsi"/>
                      <w:b/>
                      <w:bCs/>
                      <w:color w:val="0D0D0D" w:themeColor="text1" w:themeTint="F2"/>
                      <w:sz w:val="24"/>
                      <w:szCs w:val="24"/>
                      <w:u w:val="single"/>
                    </w:rPr>
                  </w:pPr>
                  <w:r w:rsidRPr="00BD652E">
                    <w:rPr>
                      <w:rFonts w:ascii="Aptos Narrow" w:hAnsi="Aptos Narrow" w:cstheme="minorHAnsi"/>
                      <w:b/>
                      <w:bCs/>
                      <w:color w:val="0D0D0D" w:themeColor="text1" w:themeTint="F2"/>
                      <w:sz w:val="24"/>
                      <w:szCs w:val="24"/>
                      <w:u w:val="single"/>
                    </w:rPr>
                    <w:lastRenderedPageBreak/>
                    <w:t>Contenido/tipo/nombre del evento PFE</w:t>
                  </w:r>
                </w:p>
              </w:tc>
              <w:tc>
                <w:tcPr>
                  <w:tcW w:w="767" w:type="pct"/>
                  <w:tcBorders>
                    <w:top w:val="single" w:sz="24" w:space="0" w:color="C59A00" w:themeColor="background1"/>
                    <w:left w:val="single" w:sz="24" w:space="0" w:color="C59A00" w:themeColor="background1"/>
                    <w:bottom w:val="single" w:sz="24" w:space="0" w:color="C59A00" w:themeColor="background1"/>
                    <w:right w:val="single" w:sz="24" w:space="0" w:color="C59A00" w:themeColor="background1"/>
                  </w:tcBorders>
                  <w:shd w:val="clear" w:color="auto" w:fill="FFE381" w:themeFill="accent1" w:themeFillTint="66"/>
                </w:tcPr>
                <w:p w14:paraId="5373B45B" w14:textId="77777777" w:rsidR="00E127AA" w:rsidRPr="00BD652E" w:rsidRDefault="00E127AA" w:rsidP="00E127AA">
                  <w:pPr>
                    <w:jc w:val="center"/>
                    <w:rPr>
                      <w:rFonts w:ascii="Aptos Narrow" w:hAnsi="Aptos Narrow" w:cstheme="minorHAnsi"/>
                      <w:b/>
                      <w:bCs/>
                      <w:color w:val="0D0D0D" w:themeColor="text1" w:themeTint="F2"/>
                      <w:sz w:val="24"/>
                      <w:szCs w:val="24"/>
                      <w:u w:val="single"/>
                    </w:rPr>
                  </w:pPr>
                  <w:r w:rsidRPr="00BD652E">
                    <w:rPr>
                      <w:rFonts w:ascii="Aptos Narrow" w:hAnsi="Aptos Narrow" w:cstheme="minorHAnsi"/>
                      <w:b/>
                      <w:bCs/>
                      <w:color w:val="0D0D0D" w:themeColor="text1" w:themeTint="F2"/>
                      <w:sz w:val="24"/>
                      <w:szCs w:val="24"/>
                      <w:u w:val="single"/>
                    </w:rPr>
                    <w:t>Línea de tiempo</w:t>
                  </w:r>
                </w:p>
              </w:tc>
              <w:tc>
                <w:tcPr>
                  <w:tcW w:w="1193" w:type="pct"/>
                  <w:tcBorders>
                    <w:top w:val="single" w:sz="24" w:space="0" w:color="C59A00" w:themeColor="background1"/>
                    <w:left w:val="single" w:sz="24" w:space="0" w:color="C59A00" w:themeColor="background1"/>
                    <w:bottom w:val="single" w:sz="24" w:space="0" w:color="C59A00" w:themeColor="background1"/>
                  </w:tcBorders>
                  <w:shd w:val="clear" w:color="auto" w:fill="FFE381" w:themeFill="accent1" w:themeFillTint="66"/>
                </w:tcPr>
                <w:p w14:paraId="18DAE432" w14:textId="77777777" w:rsidR="00E127AA" w:rsidRPr="00BD652E" w:rsidRDefault="00E127AA" w:rsidP="00E127AA">
                  <w:pPr>
                    <w:jc w:val="center"/>
                    <w:rPr>
                      <w:rFonts w:ascii="Aptos Narrow" w:hAnsi="Aptos Narrow" w:cstheme="minorHAnsi"/>
                      <w:b/>
                      <w:bCs/>
                      <w:color w:val="0D0D0D" w:themeColor="text1" w:themeTint="F2"/>
                      <w:sz w:val="24"/>
                      <w:szCs w:val="24"/>
                      <w:u w:val="single"/>
                    </w:rPr>
                  </w:pPr>
                  <w:r w:rsidRPr="00BD652E">
                    <w:rPr>
                      <w:rFonts w:ascii="Aptos Narrow" w:hAnsi="Aptos Narrow" w:cstheme="minorHAnsi"/>
                      <w:b/>
                      <w:bCs/>
                      <w:color w:val="0D0D0D" w:themeColor="text1" w:themeTint="F2"/>
                      <w:sz w:val="24"/>
                      <w:szCs w:val="24"/>
                      <w:u w:val="single"/>
                    </w:rPr>
                    <w:t>Impacto anticipado en el rendimiento estudiantil</w:t>
                  </w:r>
                </w:p>
              </w:tc>
              <w:tc>
                <w:tcPr>
                  <w:tcW w:w="1436" w:type="pct"/>
                  <w:tcBorders>
                    <w:top w:val="single" w:sz="24" w:space="0" w:color="C59A00" w:themeColor="background1"/>
                    <w:left w:val="single" w:sz="24" w:space="0" w:color="C59A00" w:themeColor="background1"/>
                    <w:bottom w:val="single" w:sz="24" w:space="0" w:color="C59A00" w:themeColor="background1"/>
                  </w:tcBorders>
                  <w:shd w:val="clear" w:color="auto" w:fill="FFE381" w:themeFill="accent1" w:themeFillTint="66"/>
                </w:tcPr>
                <w:p w14:paraId="2071238A" w14:textId="77777777" w:rsidR="00E127AA" w:rsidRPr="00BD652E" w:rsidRDefault="00E127AA" w:rsidP="00E127AA">
                  <w:pPr>
                    <w:jc w:val="center"/>
                    <w:rPr>
                      <w:rFonts w:ascii="Aptos Narrow" w:hAnsi="Aptos Narrow" w:cstheme="minorHAnsi"/>
                      <w:b/>
                      <w:bCs/>
                      <w:color w:val="0D0D0D" w:themeColor="text1" w:themeTint="F2"/>
                      <w:sz w:val="24"/>
                      <w:szCs w:val="24"/>
                      <w:u w:val="single"/>
                    </w:rPr>
                  </w:pPr>
                  <w:r w:rsidRPr="00BD652E">
                    <w:rPr>
                      <w:rFonts w:ascii="Aptos Narrow" w:hAnsi="Aptos Narrow" w:cstheme="minorHAnsi"/>
                      <w:b/>
                      <w:bCs/>
                      <w:color w:val="0D0D0D" w:themeColor="text1" w:themeTint="F2"/>
                      <w:sz w:val="24"/>
                      <w:szCs w:val="24"/>
                      <w:u w:val="single"/>
                    </w:rPr>
                    <w:t>Evidencia de efectividad</w:t>
                  </w:r>
                </w:p>
              </w:tc>
            </w:tr>
            <w:tr w:rsidR="00E127AA" w:rsidRPr="00BD652E" w14:paraId="1EFD52E4" w14:textId="77777777" w:rsidTr="00817556">
              <w:trPr>
                <w:trHeight w:val="309"/>
                <w:jc w:val="center"/>
              </w:trPr>
              <w:tc>
                <w:tcPr>
                  <w:tcW w:w="1604" w:type="pct"/>
                  <w:tcBorders>
                    <w:top w:val="single" w:sz="24" w:space="0" w:color="C59A00" w:themeColor="background1"/>
                    <w:left w:val="nil"/>
                    <w:bottom w:val="single" w:sz="24" w:space="0" w:color="C59A00" w:themeColor="background1"/>
                    <w:right w:val="single" w:sz="24" w:space="0" w:color="C59A00" w:themeColor="background1"/>
                  </w:tcBorders>
                  <w:shd w:val="clear" w:color="auto" w:fill="FFD543" w:themeFill="accent1" w:themeFillTint="99"/>
                </w:tcPr>
                <w:p w14:paraId="68A7AA5F" w14:textId="77777777" w:rsidR="00E127AA" w:rsidRPr="00BD652E" w:rsidRDefault="00E127AA" w:rsidP="00E127AA">
                  <w:pPr>
                    <w:jc w:val="center"/>
                    <w:rPr>
                      <w:rFonts w:ascii="Aptos Narrow" w:hAnsi="Aptos Narrow" w:cstheme="minorHAnsi"/>
                      <w:b/>
                      <w:bCs/>
                      <w:color w:val="0D0D0D" w:themeColor="text1" w:themeTint="F2"/>
                      <w:sz w:val="24"/>
                      <w:szCs w:val="24"/>
                    </w:rPr>
                  </w:pPr>
                  <w:r w:rsidRPr="00BD652E">
                    <w:rPr>
                      <w:rFonts w:ascii="Aptos Narrow" w:hAnsi="Aptos Narrow" w:cstheme="minorHAnsi"/>
                      <w:b/>
                      <w:bCs/>
                      <w:color w:val="0D0D0D" w:themeColor="text1" w:themeTint="F2"/>
                      <w:sz w:val="24"/>
                      <w:szCs w:val="24"/>
                    </w:rPr>
                    <w:t>Nuevo Estudiante/</w:t>
                  </w:r>
                </w:p>
                <w:p w14:paraId="08D71905" w14:textId="085CBC12" w:rsidR="00E127AA" w:rsidRPr="00BD652E" w:rsidRDefault="00E127AA" w:rsidP="00E127AA">
                  <w:pPr>
                    <w:jc w:val="center"/>
                    <w:rPr>
                      <w:rFonts w:ascii="Aptos Narrow" w:hAnsi="Aptos Narrow" w:cstheme="minorHAnsi"/>
                      <w:b/>
                      <w:bCs/>
                      <w:color w:val="0D0D0D" w:themeColor="text1" w:themeTint="F2"/>
                      <w:sz w:val="24"/>
                      <w:szCs w:val="24"/>
                    </w:rPr>
                  </w:pPr>
                  <w:r w:rsidRPr="00BD652E">
                    <w:rPr>
                      <w:rFonts w:ascii="Aptos Narrow" w:hAnsi="Aptos Narrow" w:cstheme="minorHAnsi"/>
                      <w:b/>
                      <w:bCs/>
                      <w:color w:val="0D0D0D" w:themeColor="text1" w:themeTint="F2"/>
                      <w:sz w:val="24"/>
                      <w:szCs w:val="24"/>
                    </w:rPr>
                    <w:t>Orientación de 6º Grado</w:t>
                  </w:r>
                </w:p>
              </w:tc>
              <w:tc>
                <w:tcPr>
                  <w:tcW w:w="767" w:type="pct"/>
                  <w:tcBorders>
                    <w:top w:val="single" w:sz="24" w:space="0" w:color="C59A00" w:themeColor="background1"/>
                    <w:left w:val="single" w:sz="24" w:space="0" w:color="C59A00" w:themeColor="background1"/>
                    <w:bottom w:val="single" w:sz="24" w:space="0" w:color="C59A00" w:themeColor="background1"/>
                    <w:right w:val="single" w:sz="24" w:space="0" w:color="C59A00" w:themeColor="background1"/>
                  </w:tcBorders>
                  <w:shd w:val="clear" w:color="auto" w:fill="FFE381" w:themeFill="accent1" w:themeFillTint="66"/>
                </w:tcPr>
                <w:p w14:paraId="3EE778B5" w14:textId="30634523" w:rsidR="00E127AA" w:rsidRPr="00BD652E" w:rsidRDefault="00E127AA" w:rsidP="003907D4">
                  <w:pPr>
                    <w:jc w:val="cente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Julio/Agosto 2024</w:t>
                  </w:r>
                </w:p>
              </w:tc>
              <w:tc>
                <w:tcPr>
                  <w:tcW w:w="1193" w:type="pct"/>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1" w:themeFillTint="66"/>
                </w:tcPr>
                <w:p w14:paraId="510E91D1" w14:textId="49872B63" w:rsidR="00E127AA" w:rsidRPr="00BD652E" w:rsidRDefault="00E127AA" w:rsidP="00E127AA">
                  <w:pP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 xml:space="preserve">Ayudar a los padres/tutores y a los nuevos estudiantes con las expectativas de toda la escuela y del aula para que sus hijos tengan éxito durante todo el año escolar 2024-2025. </w:t>
                  </w:r>
                </w:p>
              </w:tc>
              <w:tc>
                <w:tcPr>
                  <w:tcW w:w="1436" w:type="pct"/>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1" w:themeFillTint="66"/>
                </w:tcPr>
                <w:p w14:paraId="36FCE581" w14:textId="77777777" w:rsidR="00E127AA" w:rsidRPr="00BD652E" w:rsidRDefault="00E127AA" w:rsidP="00E127AA">
                  <w:pP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Hojas de registro, folletos, agendas, encuestas y materiales de presentación</w:t>
                  </w:r>
                </w:p>
              </w:tc>
            </w:tr>
            <w:tr w:rsidR="00E127AA" w:rsidRPr="00BD652E" w14:paraId="60CEC14C" w14:textId="77777777" w:rsidTr="00817556">
              <w:trPr>
                <w:trHeight w:val="540"/>
                <w:jc w:val="center"/>
              </w:trPr>
              <w:tc>
                <w:tcPr>
                  <w:tcW w:w="1604" w:type="pct"/>
                  <w:tcBorders>
                    <w:top w:val="single" w:sz="24" w:space="0" w:color="C59A00" w:themeColor="background1"/>
                    <w:left w:val="nil"/>
                    <w:bottom w:val="single" w:sz="24" w:space="0" w:color="C59A00" w:themeColor="background1"/>
                    <w:right w:val="single" w:sz="24" w:space="0" w:color="C59A00" w:themeColor="background1"/>
                  </w:tcBorders>
                  <w:shd w:val="clear" w:color="auto" w:fill="FFD543" w:themeFill="accent1" w:themeFillTint="99"/>
                  <w:hideMark/>
                </w:tcPr>
                <w:p w14:paraId="7761C42D" w14:textId="1C62A358" w:rsidR="00E127AA" w:rsidRPr="00BD652E" w:rsidRDefault="009D439F" w:rsidP="00E127AA">
                  <w:pPr>
                    <w:jc w:val="center"/>
                    <w:rPr>
                      <w:rFonts w:ascii="Aptos Narrow" w:hAnsi="Aptos Narrow" w:cstheme="minorHAnsi"/>
                      <w:b/>
                      <w:bCs/>
                      <w:color w:val="0D0D0D" w:themeColor="text1" w:themeTint="F2"/>
                      <w:sz w:val="24"/>
                      <w:szCs w:val="24"/>
                    </w:rPr>
                  </w:pPr>
                  <w:r>
                    <w:rPr>
                      <w:rFonts w:ascii="Aptos Narrow" w:hAnsi="Aptos Narrow" w:cstheme="minorHAnsi"/>
                      <w:b/>
                      <w:bCs/>
                      <w:color w:val="0D0D0D" w:themeColor="text1" w:themeTint="F2"/>
                      <w:sz w:val="24"/>
                      <w:szCs w:val="24"/>
                    </w:rPr>
                    <w:t>Noche de Regreso a la Escuela</w:t>
                  </w:r>
                </w:p>
              </w:tc>
              <w:tc>
                <w:tcPr>
                  <w:tcW w:w="767" w:type="pct"/>
                  <w:tcBorders>
                    <w:top w:val="single" w:sz="24" w:space="0" w:color="C59A00" w:themeColor="background1"/>
                    <w:left w:val="single" w:sz="24" w:space="0" w:color="C59A00" w:themeColor="background1"/>
                    <w:bottom w:val="single" w:sz="24" w:space="0" w:color="C59A00" w:themeColor="background1"/>
                    <w:right w:val="single" w:sz="24" w:space="0" w:color="C59A00" w:themeColor="background1"/>
                  </w:tcBorders>
                  <w:shd w:val="clear" w:color="auto" w:fill="FFE381" w:themeFill="accent2" w:themeFillTint="66"/>
                  <w:hideMark/>
                </w:tcPr>
                <w:p w14:paraId="7CAFD9E5" w14:textId="552F4F1A" w:rsidR="00E127AA" w:rsidRPr="00BD652E" w:rsidRDefault="00E127AA" w:rsidP="003907D4">
                  <w:pPr>
                    <w:jc w:val="cente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Septiembre 2024</w:t>
                  </w:r>
                </w:p>
              </w:tc>
              <w:tc>
                <w:tcPr>
                  <w:tcW w:w="1193" w:type="pct"/>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2" w:themeFillTint="66"/>
                  <w:hideMark/>
                </w:tcPr>
                <w:p w14:paraId="01472799" w14:textId="1E2B4006" w:rsidR="00E127AA" w:rsidRPr="00BD652E" w:rsidRDefault="00E127AA" w:rsidP="00E127AA">
                  <w:pP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Ayudar a los padres/tutores y estudiantes con las expectativas de toda la escuela y del aula para que sus hijos tengan éxito durante el año escolar 2024-2025.</w:t>
                  </w:r>
                </w:p>
              </w:tc>
              <w:tc>
                <w:tcPr>
                  <w:tcW w:w="1436" w:type="pct"/>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2" w:themeFillTint="66"/>
                </w:tcPr>
                <w:p w14:paraId="21C6C05F" w14:textId="77777777" w:rsidR="00E127AA" w:rsidRPr="00BD652E" w:rsidRDefault="00E127AA" w:rsidP="00E127AA">
                  <w:pP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Hojas de registro, folletos, folletos, fotografías, agendas, encuestas y materiales de presentación</w:t>
                  </w:r>
                </w:p>
              </w:tc>
            </w:tr>
            <w:tr w:rsidR="00E127AA" w:rsidRPr="00BD652E" w14:paraId="4E1E566B" w14:textId="77777777" w:rsidTr="00817556">
              <w:trPr>
                <w:trHeight w:val="309"/>
                <w:jc w:val="center"/>
              </w:trPr>
              <w:tc>
                <w:tcPr>
                  <w:tcW w:w="1604" w:type="pct"/>
                  <w:tcBorders>
                    <w:top w:val="single" w:sz="24" w:space="0" w:color="C59A00" w:themeColor="background1"/>
                    <w:left w:val="nil"/>
                    <w:bottom w:val="single" w:sz="24" w:space="0" w:color="C59A00" w:themeColor="background1"/>
                    <w:right w:val="single" w:sz="24" w:space="0" w:color="C59A00" w:themeColor="background1"/>
                  </w:tcBorders>
                  <w:shd w:val="clear" w:color="auto" w:fill="FFD543" w:themeFill="accent4" w:themeFillTint="99"/>
                  <w:hideMark/>
                </w:tcPr>
                <w:p w14:paraId="48D737BD" w14:textId="77777777" w:rsidR="00E127AA" w:rsidRDefault="009D439F" w:rsidP="00E127AA">
                  <w:pPr>
                    <w:jc w:val="center"/>
                    <w:rPr>
                      <w:rFonts w:ascii="Aptos Narrow" w:hAnsi="Aptos Narrow" w:cstheme="minorHAnsi"/>
                      <w:b/>
                      <w:bCs/>
                      <w:color w:val="0D0D0D" w:themeColor="text1" w:themeTint="F2"/>
                      <w:sz w:val="24"/>
                      <w:szCs w:val="24"/>
                    </w:rPr>
                  </w:pPr>
                  <w:r>
                    <w:rPr>
                      <w:rFonts w:ascii="Aptos Narrow" w:hAnsi="Aptos Narrow" w:cstheme="minorHAnsi"/>
                      <w:b/>
                      <w:bCs/>
                      <w:color w:val="0D0D0D" w:themeColor="text1" w:themeTint="F2"/>
                      <w:sz w:val="24"/>
                      <w:szCs w:val="24"/>
                    </w:rPr>
                    <w:t>Alfabetización/Título 1/Ávido/</w:t>
                  </w:r>
                </w:p>
                <w:p w14:paraId="1DCC11BA" w14:textId="77777777" w:rsidR="00D20FED" w:rsidRDefault="00D20FED" w:rsidP="00E127AA">
                  <w:pPr>
                    <w:jc w:val="center"/>
                    <w:rPr>
                      <w:rFonts w:ascii="Aptos Narrow" w:hAnsi="Aptos Narrow" w:cstheme="minorHAnsi"/>
                      <w:b/>
                      <w:bCs/>
                      <w:color w:val="0D0D0D" w:themeColor="text1" w:themeTint="F2"/>
                      <w:sz w:val="24"/>
                      <w:szCs w:val="24"/>
                    </w:rPr>
                  </w:pPr>
                </w:p>
                <w:p w14:paraId="355FD215" w14:textId="77777777" w:rsidR="00D20FED" w:rsidRDefault="00D20FED" w:rsidP="00E127AA">
                  <w:pPr>
                    <w:jc w:val="center"/>
                    <w:rPr>
                      <w:rFonts w:ascii="Aptos Narrow" w:hAnsi="Aptos Narrow" w:cstheme="minorHAnsi"/>
                      <w:b/>
                      <w:bCs/>
                      <w:color w:val="0D0D0D" w:themeColor="text1" w:themeTint="F2"/>
                      <w:sz w:val="24"/>
                      <w:szCs w:val="24"/>
                    </w:rPr>
                  </w:pPr>
                </w:p>
                <w:p w14:paraId="15CBB588" w14:textId="36F058A5" w:rsidR="00D20FED" w:rsidRPr="00BD652E" w:rsidRDefault="00D20FED" w:rsidP="00E127AA">
                  <w:pPr>
                    <w:jc w:val="center"/>
                    <w:rPr>
                      <w:rFonts w:ascii="Aptos Narrow" w:hAnsi="Aptos Narrow" w:cstheme="minorHAnsi"/>
                      <w:b/>
                      <w:bCs/>
                      <w:color w:val="0D0D0D" w:themeColor="text1" w:themeTint="F2"/>
                      <w:sz w:val="24"/>
                      <w:szCs w:val="24"/>
                    </w:rPr>
                  </w:pPr>
                </w:p>
              </w:tc>
              <w:tc>
                <w:tcPr>
                  <w:tcW w:w="767" w:type="pct"/>
                  <w:tcBorders>
                    <w:top w:val="single" w:sz="24" w:space="0" w:color="C59A00" w:themeColor="background1"/>
                    <w:left w:val="single" w:sz="24" w:space="0" w:color="C59A00" w:themeColor="background1"/>
                    <w:bottom w:val="single" w:sz="24" w:space="0" w:color="C59A00" w:themeColor="background1"/>
                    <w:right w:val="single" w:sz="24" w:space="0" w:color="C59A00" w:themeColor="background1"/>
                  </w:tcBorders>
                  <w:shd w:val="clear" w:color="auto" w:fill="FFE381" w:themeFill="accent4" w:themeFillTint="66"/>
                  <w:hideMark/>
                </w:tcPr>
                <w:p w14:paraId="42FFF26E" w14:textId="201A1300" w:rsidR="00E127AA" w:rsidRPr="00BD652E" w:rsidRDefault="00E127AA" w:rsidP="003907D4">
                  <w:pPr>
                    <w:jc w:val="cente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Octubre 2024</w:t>
                  </w:r>
                </w:p>
              </w:tc>
              <w:tc>
                <w:tcPr>
                  <w:tcW w:w="1193" w:type="pct"/>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4" w:themeFillTint="66"/>
                  <w:hideMark/>
                </w:tcPr>
                <w:p w14:paraId="70043F7F" w14:textId="10CD287F" w:rsidR="00E127AA" w:rsidRPr="00BD652E" w:rsidRDefault="00E127AA" w:rsidP="00E127AA">
                  <w:pP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 xml:space="preserve">¡Los padres / tutores serán ayudados con el PORTAL / ENFOQUE de los padres y la explicación de los procesos de PBIS y MTSS en el campus! </w:t>
                  </w:r>
                </w:p>
              </w:tc>
              <w:tc>
                <w:tcPr>
                  <w:tcW w:w="1436" w:type="pct"/>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4" w:themeFillTint="66"/>
                </w:tcPr>
                <w:p w14:paraId="6E04EDA9" w14:textId="77777777" w:rsidR="00E127AA" w:rsidRPr="00BD652E" w:rsidRDefault="00E127AA" w:rsidP="00E127AA">
                  <w:pP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Hojas de registro, folletos, folletos, fotografías, agendas, encuestas y materiales de presentación</w:t>
                  </w:r>
                </w:p>
              </w:tc>
            </w:tr>
            <w:tr w:rsidR="00E127AA" w:rsidRPr="00BD652E" w14:paraId="5D3529A4" w14:textId="77777777" w:rsidTr="00817556">
              <w:trPr>
                <w:trHeight w:val="298"/>
                <w:jc w:val="center"/>
              </w:trPr>
              <w:tc>
                <w:tcPr>
                  <w:tcW w:w="1604" w:type="pct"/>
                  <w:tcBorders>
                    <w:top w:val="single" w:sz="24" w:space="0" w:color="C59A00" w:themeColor="background1"/>
                    <w:left w:val="nil"/>
                    <w:bottom w:val="single" w:sz="24" w:space="0" w:color="C59A00" w:themeColor="background1"/>
                    <w:right w:val="single" w:sz="24" w:space="0" w:color="C59A00" w:themeColor="background1"/>
                  </w:tcBorders>
                  <w:shd w:val="clear" w:color="auto" w:fill="FFD543" w:themeFill="accent5" w:themeFillTint="99"/>
                  <w:hideMark/>
                </w:tcPr>
                <w:p w14:paraId="14C2828D" w14:textId="3D075671" w:rsidR="00D20FED" w:rsidRPr="00BD652E" w:rsidRDefault="00D20FED" w:rsidP="00D20FED">
                  <w:pPr>
                    <w:jc w:val="center"/>
                    <w:rPr>
                      <w:rFonts w:ascii="Aptos Narrow" w:hAnsi="Aptos Narrow" w:cstheme="minorHAnsi"/>
                      <w:b/>
                      <w:bCs/>
                      <w:color w:val="0D0D0D" w:themeColor="text1" w:themeTint="F2"/>
                      <w:sz w:val="24"/>
                      <w:szCs w:val="24"/>
                    </w:rPr>
                  </w:pPr>
                </w:p>
                <w:p w14:paraId="45755DE0" w14:textId="77777777" w:rsidR="00AE08DA" w:rsidRPr="00BD652E" w:rsidRDefault="00AE08DA" w:rsidP="00AE08DA">
                  <w:pPr>
                    <w:jc w:val="center"/>
                    <w:rPr>
                      <w:rFonts w:ascii="Aptos Narrow" w:hAnsi="Aptos Narrow" w:cstheme="minorHAnsi"/>
                      <w:b/>
                      <w:bCs/>
                      <w:color w:val="0D0D0D" w:themeColor="text1" w:themeTint="F2"/>
                      <w:sz w:val="24"/>
                      <w:szCs w:val="24"/>
                    </w:rPr>
                  </w:pPr>
                  <w:r w:rsidRPr="00BD652E">
                    <w:rPr>
                      <w:rFonts w:ascii="Aptos Narrow" w:hAnsi="Aptos Narrow" w:cstheme="minorHAnsi"/>
                      <w:b/>
                      <w:bCs/>
                      <w:color w:val="0D0D0D" w:themeColor="text1" w:themeTint="F2"/>
                      <w:sz w:val="24"/>
                      <w:szCs w:val="24"/>
                    </w:rPr>
                    <w:t>Proceso de solicitud del distrito</w:t>
                  </w:r>
                </w:p>
                <w:p w14:paraId="429F2B5F" w14:textId="77777777" w:rsidR="00AE08DA" w:rsidRDefault="00AE08DA" w:rsidP="00AE08DA">
                  <w:pPr>
                    <w:jc w:val="center"/>
                    <w:rPr>
                      <w:rFonts w:ascii="Aptos Narrow" w:hAnsi="Aptos Narrow" w:cstheme="minorHAnsi"/>
                      <w:b/>
                      <w:bCs/>
                      <w:color w:val="0D0D0D" w:themeColor="text1" w:themeTint="F2"/>
                      <w:sz w:val="24"/>
                      <w:szCs w:val="24"/>
                    </w:rPr>
                  </w:pPr>
                  <w:r w:rsidRPr="00BD652E">
                    <w:rPr>
                      <w:rFonts w:ascii="Aptos Narrow" w:hAnsi="Aptos Narrow" w:cstheme="minorHAnsi"/>
                      <w:b/>
                      <w:bCs/>
                      <w:color w:val="0D0D0D" w:themeColor="text1" w:themeTint="F2"/>
                      <w:sz w:val="24"/>
                      <w:szCs w:val="24"/>
                    </w:rPr>
                    <w:t>(Transición para estudiantes de 8º grado)</w:t>
                  </w:r>
                </w:p>
                <w:p w14:paraId="7CE6219B" w14:textId="6FAEF5FC" w:rsidR="00E127AA" w:rsidRPr="00BD652E" w:rsidRDefault="00E127AA" w:rsidP="00E127AA">
                  <w:pPr>
                    <w:jc w:val="center"/>
                    <w:rPr>
                      <w:rFonts w:ascii="Aptos Narrow" w:hAnsi="Aptos Narrow" w:cstheme="minorHAnsi"/>
                      <w:b/>
                      <w:bCs/>
                      <w:color w:val="0D0D0D" w:themeColor="text1" w:themeTint="F2"/>
                      <w:sz w:val="24"/>
                      <w:szCs w:val="24"/>
                    </w:rPr>
                  </w:pPr>
                </w:p>
              </w:tc>
              <w:tc>
                <w:tcPr>
                  <w:tcW w:w="767" w:type="pct"/>
                  <w:tcBorders>
                    <w:top w:val="single" w:sz="24" w:space="0" w:color="C59A00" w:themeColor="background1"/>
                    <w:left w:val="single" w:sz="24" w:space="0" w:color="C59A00" w:themeColor="background1"/>
                    <w:bottom w:val="single" w:sz="24" w:space="0" w:color="C59A00" w:themeColor="background1"/>
                    <w:right w:val="single" w:sz="24" w:space="0" w:color="C59A00" w:themeColor="background1"/>
                  </w:tcBorders>
                  <w:shd w:val="clear" w:color="auto" w:fill="FFE381" w:themeFill="accent5" w:themeFillTint="66"/>
                  <w:hideMark/>
                </w:tcPr>
                <w:p w14:paraId="23A4363D" w14:textId="56FDA01A" w:rsidR="00E127AA" w:rsidRPr="00BD652E" w:rsidRDefault="00AE08DA" w:rsidP="003907D4">
                  <w:pPr>
                    <w:jc w:val="center"/>
                    <w:rPr>
                      <w:rFonts w:ascii="Aptos Narrow" w:hAnsi="Aptos Narrow" w:cstheme="minorHAnsi"/>
                      <w:color w:val="0D0D0D" w:themeColor="text1" w:themeTint="F2"/>
                      <w:sz w:val="24"/>
                      <w:szCs w:val="24"/>
                    </w:rPr>
                  </w:pPr>
                  <w:r>
                    <w:rPr>
                      <w:rFonts w:ascii="Aptos Narrow" w:hAnsi="Aptos Narrow" w:cstheme="minorHAnsi"/>
                      <w:color w:val="0D0D0D" w:themeColor="text1" w:themeTint="F2"/>
                      <w:sz w:val="24"/>
                      <w:szCs w:val="24"/>
                    </w:rPr>
                    <w:t>Octubre/Noviembre 2024</w:t>
                  </w:r>
                </w:p>
              </w:tc>
              <w:tc>
                <w:tcPr>
                  <w:tcW w:w="1193" w:type="pct"/>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5" w:themeFillTint="66"/>
                  <w:hideMark/>
                </w:tcPr>
                <w:p w14:paraId="6DC1909C" w14:textId="77777777" w:rsidR="00E127AA" w:rsidRPr="00BD652E" w:rsidRDefault="00E127AA" w:rsidP="00E127AA">
                  <w:pP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 xml:space="preserve">Los padres/tutores serán informados sobre el proceso de solicitud del distrito, los plazos y los programas que se ofrecen en todo nuestro distrito. </w:t>
                  </w:r>
                </w:p>
              </w:tc>
              <w:tc>
                <w:tcPr>
                  <w:tcW w:w="1436" w:type="pct"/>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5" w:themeFillTint="66"/>
                </w:tcPr>
                <w:p w14:paraId="35D59155" w14:textId="77777777" w:rsidR="00E127AA" w:rsidRPr="00BD652E" w:rsidRDefault="00E127AA" w:rsidP="00E127AA">
                  <w:pP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Hojas de registro, folletos, folletos, fotografías, agendas, encuestas y materiales de presentación</w:t>
                  </w:r>
                </w:p>
              </w:tc>
            </w:tr>
            <w:tr w:rsidR="00E127AA" w:rsidRPr="00BD652E" w14:paraId="4ED15A67" w14:textId="77777777" w:rsidTr="00817556">
              <w:trPr>
                <w:trHeight w:val="309"/>
                <w:jc w:val="center"/>
              </w:trPr>
              <w:tc>
                <w:tcPr>
                  <w:tcW w:w="1604" w:type="pct"/>
                  <w:tcBorders>
                    <w:top w:val="single" w:sz="24" w:space="0" w:color="C59A00" w:themeColor="background1"/>
                    <w:left w:val="nil"/>
                    <w:bottom w:val="single" w:sz="24" w:space="0" w:color="C59A00" w:themeColor="background1"/>
                    <w:right w:val="single" w:sz="24" w:space="0" w:color="C59A00" w:themeColor="background1"/>
                  </w:tcBorders>
                  <w:shd w:val="clear" w:color="auto" w:fill="FFD543" w:themeFill="accent1" w:themeFillTint="99"/>
                  <w:hideMark/>
                </w:tcPr>
                <w:p w14:paraId="40B73A89" w14:textId="1885FC58" w:rsidR="00E127AA" w:rsidRPr="00BD652E" w:rsidRDefault="00821559" w:rsidP="00E127AA">
                  <w:pPr>
                    <w:jc w:val="center"/>
                    <w:rPr>
                      <w:rFonts w:ascii="Aptos Narrow" w:hAnsi="Aptos Narrow" w:cstheme="minorHAnsi"/>
                      <w:b/>
                      <w:bCs/>
                      <w:color w:val="0D0D0D" w:themeColor="text1" w:themeTint="F2"/>
                      <w:sz w:val="24"/>
                      <w:szCs w:val="24"/>
                    </w:rPr>
                  </w:pPr>
                  <w:r>
                    <w:rPr>
                      <w:rFonts w:ascii="Aptos Narrow" w:hAnsi="Aptos Narrow" w:cstheme="minorHAnsi"/>
                      <w:b/>
                      <w:bCs/>
                      <w:color w:val="0D0D0D" w:themeColor="text1" w:themeTint="F2"/>
                      <w:sz w:val="24"/>
                      <w:szCs w:val="24"/>
                    </w:rPr>
                    <w:t xml:space="preserve">Noche de Expo de 6º Grado </w:t>
                  </w:r>
                </w:p>
              </w:tc>
              <w:tc>
                <w:tcPr>
                  <w:tcW w:w="767" w:type="pct"/>
                  <w:tcBorders>
                    <w:top w:val="single" w:sz="24" w:space="0" w:color="C59A00" w:themeColor="background1"/>
                    <w:left w:val="single" w:sz="24" w:space="0" w:color="C59A00" w:themeColor="background1"/>
                    <w:bottom w:val="single" w:sz="24" w:space="0" w:color="C59A00" w:themeColor="background1"/>
                    <w:right w:val="single" w:sz="24" w:space="0" w:color="C59A00" w:themeColor="background1"/>
                  </w:tcBorders>
                  <w:shd w:val="clear" w:color="auto" w:fill="FFE381" w:themeFill="accent6" w:themeFillTint="66"/>
                  <w:hideMark/>
                </w:tcPr>
                <w:p w14:paraId="504D7269" w14:textId="170958E4" w:rsidR="00E127AA" w:rsidRPr="00BD652E" w:rsidRDefault="00703D30" w:rsidP="003907D4">
                  <w:pPr>
                    <w:jc w:val="center"/>
                    <w:rPr>
                      <w:rFonts w:ascii="Aptos Narrow" w:hAnsi="Aptos Narrow" w:cstheme="minorHAnsi"/>
                      <w:color w:val="0D0D0D" w:themeColor="text1" w:themeTint="F2"/>
                      <w:sz w:val="24"/>
                      <w:szCs w:val="24"/>
                    </w:rPr>
                  </w:pPr>
                  <w:r>
                    <w:rPr>
                      <w:rFonts w:ascii="Aptos Narrow" w:hAnsi="Aptos Narrow" w:cstheme="minorHAnsi"/>
                      <w:color w:val="0D0D0D" w:themeColor="text1" w:themeTint="F2"/>
                      <w:sz w:val="24"/>
                      <w:szCs w:val="24"/>
                    </w:rPr>
                    <w:t>Marzo 2025</w:t>
                  </w:r>
                </w:p>
              </w:tc>
              <w:tc>
                <w:tcPr>
                  <w:tcW w:w="1193" w:type="pct"/>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6" w:themeFillTint="66"/>
                  <w:hideMark/>
                </w:tcPr>
                <w:p w14:paraId="462AFB6A" w14:textId="4A3B6555" w:rsidR="00E127AA" w:rsidRPr="00BD652E" w:rsidRDefault="00E127AA" w:rsidP="00E127AA">
                  <w:pP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 xml:space="preserve">El propósito de esta "Noche de Expo" es permitir que los estudiantes se apropien de </w:t>
                  </w:r>
                  <w:r w:rsidRPr="00BD652E">
                    <w:rPr>
                      <w:rFonts w:ascii="Aptos Narrow" w:hAnsi="Aptos Narrow" w:cstheme="minorHAnsi"/>
                      <w:color w:val="0D0D0D" w:themeColor="text1" w:themeTint="F2"/>
                      <w:sz w:val="24"/>
                      <w:szCs w:val="24"/>
                    </w:rPr>
                    <w:lastRenderedPageBreak/>
                    <w:t>su educación e involucren a sus padres/tutores en su aprendizaje. La premisa es que los padres/tutores se irán entendiendo lo que su hijo hace todos los días en la escuela y cuáles son las expectativas para cada departamento de contenidos, así como los clubes y actividades extracurriculares.</w:t>
                  </w:r>
                </w:p>
              </w:tc>
              <w:tc>
                <w:tcPr>
                  <w:tcW w:w="1436" w:type="pct"/>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6" w:themeFillTint="66"/>
                </w:tcPr>
                <w:p w14:paraId="79FBE01B" w14:textId="77777777" w:rsidR="00E127AA" w:rsidRPr="00BD652E" w:rsidRDefault="00E127AA" w:rsidP="00E127AA">
                  <w:pPr>
                    <w:rPr>
                      <w:rFonts w:ascii="Aptos Narrow"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lastRenderedPageBreak/>
                    <w:t xml:space="preserve">Hojas de registro, folletos, folletos, fotografías, agendas, </w:t>
                  </w:r>
                  <w:r w:rsidRPr="00BD652E">
                    <w:rPr>
                      <w:rFonts w:ascii="Aptos Narrow" w:hAnsi="Aptos Narrow" w:cstheme="minorHAnsi"/>
                      <w:color w:val="0D0D0D" w:themeColor="text1" w:themeTint="F2"/>
                      <w:sz w:val="24"/>
                      <w:szCs w:val="24"/>
                    </w:rPr>
                    <w:lastRenderedPageBreak/>
                    <w:t>encuestas y materiales de presentación</w:t>
                  </w:r>
                </w:p>
              </w:tc>
            </w:tr>
          </w:tbl>
          <w:p w14:paraId="0695A312" w14:textId="00ABE2C9" w:rsidR="00E50046" w:rsidRPr="00BD652E" w:rsidRDefault="00E50046" w:rsidP="00CF52B8">
            <w:pPr>
              <w:rPr>
                <w:rFonts w:ascii="Aptos Narrow" w:hAnsi="Aptos Narrow" w:cs="Segoe UI"/>
                <w:sz w:val="24"/>
                <w:szCs w:val="24"/>
              </w:rPr>
            </w:pPr>
          </w:p>
        </w:tc>
      </w:tr>
      <w:tr w:rsidR="004E6336" w:rsidRPr="00BD652E" w14:paraId="7D3557BE" w14:textId="77777777" w:rsidTr="7EBB3D44">
        <w:tc>
          <w:tcPr>
            <w:tcW w:w="14390" w:type="dxa"/>
          </w:tcPr>
          <w:p w14:paraId="704AB602" w14:textId="3950DD0E" w:rsidR="004E6336" w:rsidRPr="00957116" w:rsidRDefault="004E6336" w:rsidP="00D02D12">
            <w:pPr>
              <w:jc w:val="center"/>
              <w:rPr>
                <w:rFonts w:ascii="Aptos Narrow" w:hAnsi="Aptos Narrow"/>
                <w:b/>
                <w:bCs/>
                <w:sz w:val="28"/>
                <w:szCs w:val="28"/>
              </w:rPr>
            </w:pPr>
            <w:r w:rsidRPr="00957116">
              <w:rPr>
                <w:rFonts w:ascii="Aptos Narrow" w:hAnsi="Aptos Narrow"/>
                <w:b/>
                <w:bCs/>
                <w:sz w:val="28"/>
                <w:szCs w:val="28"/>
                <w:highlight w:val="yellow"/>
              </w:rPr>
              <w:lastRenderedPageBreak/>
              <w:t>Desarrollo Profesional del Personal relacionado con la Participación Familiar</w:t>
            </w:r>
          </w:p>
        </w:tc>
      </w:tr>
      <w:tr w:rsidR="004E6336" w:rsidRPr="00BD652E" w14:paraId="3BE233AD" w14:textId="77777777" w:rsidTr="7EBB3D44">
        <w:tc>
          <w:tcPr>
            <w:tcW w:w="14390" w:type="dxa"/>
          </w:tcPr>
          <w:p w14:paraId="3F96A13E" w14:textId="5ED4E007" w:rsidR="001835DE" w:rsidRPr="00BD652E" w:rsidRDefault="004E6336" w:rsidP="00855902">
            <w:pPr>
              <w:rPr>
                <w:rFonts w:ascii="Aptos Narrow" w:hAnsi="Aptos Narrow"/>
                <w:sz w:val="24"/>
                <w:szCs w:val="24"/>
              </w:rPr>
            </w:pPr>
            <w:r w:rsidRPr="00BD652E">
              <w:rPr>
                <w:rFonts w:ascii="Aptos Narrow" w:hAnsi="Aptos Narrow"/>
                <w:sz w:val="24"/>
                <w:szCs w:val="24"/>
              </w:rPr>
              <w:t>Describa las actividades de desarrollo profesional que la escuela proporcionará para educar a los maestros, al personal de servicios estudiantiles, a los directores y a otro personal sobre cómo acercarse, comunicarse y trabajar con los padres como socios iguales, en el valor y la utilidad de las contribuciones de los padres, y en cómo implementar y coordinar programas para padres, y construir lazos entre los padres y las escuelas [Sección 1118(e)(3).:</w:t>
            </w:r>
          </w:p>
          <w:p w14:paraId="1E8B4AE7" w14:textId="77777777" w:rsidR="001F7E05" w:rsidRPr="00BD652E" w:rsidRDefault="001F7E05" w:rsidP="00855902">
            <w:pPr>
              <w:rPr>
                <w:rFonts w:ascii="Aptos Narrow" w:hAnsi="Aptos Narrow"/>
                <w:sz w:val="24"/>
                <w:szCs w:val="24"/>
              </w:rPr>
            </w:pPr>
          </w:p>
          <w:tbl>
            <w:tblPr>
              <w:tblW w:w="9901" w:type="dxa"/>
              <w:jc w:val="center"/>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2169"/>
              <w:gridCol w:w="865"/>
              <w:gridCol w:w="4292"/>
              <w:gridCol w:w="2575"/>
            </w:tblGrid>
            <w:tr w:rsidR="001F7E05" w:rsidRPr="00BD652E" w14:paraId="5DC65A8F" w14:textId="77777777" w:rsidTr="00817556">
              <w:trPr>
                <w:trHeight w:val="392"/>
                <w:jc w:val="center"/>
              </w:trPr>
              <w:tc>
                <w:tcPr>
                  <w:tcW w:w="0" w:type="auto"/>
                  <w:tcBorders>
                    <w:top w:val="single" w:sz="24" w:space="0" w:color="C59A00" w:themeColor="background1"/>
                    <w:left w:val="nil"/>
                    <w:bottom w:val="single" w:sz="24" w:space="0" w:color="C59A00" w:themeColor="background1"/>
                    <w:right w:val="single" w:sz="24" w:space="0" w:color="C59A00" w:themeColor="background1"/>
                  </w:tcBorders>
                  <w:shd w:val="clear" w:color="auto" w:fill="FFD543" w:themeFill="accent1" w:themeFillTint="99"/>
                  <w:hideMark/>
                </w:tcPr>
                <w:p w14:paraId="603E4A63" w14:textId="77777777" w:rsidR="00D02D12" w:rsidRPr="00BD652E" w:rsidRDefault="00D02D12" w:rsidP="00D02D12">
                  <w:pPr>
                    <w:spacing w:after="0" w:line="240" w:lineRule="auto"/>
                    <w:jc w:val="center"/>
                    <w:rPr>
                      <w:rFonts w:ascii="Aptos Narrow" w:eastAsia="Times New Roman" w:hAnsi="Aptos Narrow" w:cstheme="minorHAnsi"/>
                      <w:b/>
                      <w:bCs/>
                      <w:color w:val="0D0D0D" w:themeColor="text1" w:themeTint="F2"/>
                      <w:sz w:val="24"/>
                      <w:szCs w:val="24"/>
                    </w:rPr>
                  </w:pPr>
                  <w:r w:rsidRPr="00BD652E">
                    <w:rPr>
                      <w:rFonts w:ascii="Aptos Narrow" w:hAnsi="Aptos Narrow" w:cstheme="minorHAnsi"/>
                      <w:b/>
                      <w:bCs/>
                      <w:color w:val="0D0D0D" w:themeColor="text1" w:themeTint="F2"/>
                      <w:sz w:val="24"/>
                      <w:szCs w:val="24"/>
                      <w:u w:val="single"/>
                    </w:rPr>
                    <w:t>PD/Nombre de la reunión</w:t>
                  </w:r>
                </w:p>
              </w:tc>
              <w:tc>
                <w:tcPr>
                  <w:tcW w:w="0" w:type="auto"/>
                  <w:tcBorders>
                    <w:top w:val="single" w:sz="24" w:space="0" w:color="C59A00" w:themeColor="background1"/>
                    <w:left w:val="single" w:sz="24" w:space="0" w:color="C59A00" w:themeColor="background1"/>
                    <w:bottom w:val="single" w:sz="24" w:space="0" w:color="C59A00" w:themeColor="background1"/>
                    <w:right w:val="single" w:sz="24" w:space="0" w:color="C59A00" w:themeColor="background1"/>
                  </w:tcBorders>
                  <w:shd w:val="clear" w:color="auto" w:fill="FFE381" w:themeFill="accent1" w:themeFillTint="66"/>
                  <w:hideMark/>
                </w:tcPr>
                <w:p w14:paraId="50B8A5BC" w14:textId="77777777" w:rsidR="00D02D12" w:rsidRPr="00BD652E" w:rsidRDefault="00D02D12" w:rsidP="00D02D12">
                  <w:pPr>
                    <w:spacing w:after="0" w:line="240" w:lineRule="auto"/>
                    <w:jc w:val="center"/>
                    <w:rPr>
                      <w:rFonts w:ascii="Aptos Narrow" w:eastAsia="Times New Roman" w:hAnsi="Aptos Narrow" w:cstheme="minorHAnsi"/>
                      <w:b/>
                      <w:bCs/>
                      <w:color w:val="0D0D0D" w:themeColor="text1" w:themeTint="F2"/>
                      <w:sz w:val="24"/>
                      <w:szCs w:val="24"/>
                    </w:rPr>
                  </w:pPr>
                  <w:r w:rsidRPr="00BD652E">
                    <w:rPr>
                      <w:rFonts w:ascii="Aptos Narrow" w:hAnsi="Aptos Narrow" w:cstheme="minorHAnsi"/>
                      <w:b/>
                      <w:bCs/>
                      <w:color w:val="0D0D0D" w:themeColor="text1" w:themeTint="F2"/>
                      <w:sz w:val="24"/>
                      <w:szCs w:val="24"/>
                      <w:u w:val="single"/>
                    </w:rPr>
                    <w:t>Línea de tiempo</w:t>
                  </w:r>
                </w:p>
              </w:tc>
              <w:tc>
                <w:tcPr>
                  <w:tcW w:w="0" w:type="auto"/>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1" w:themeFillTint="66"/>
                  <w:hideMark/>
                </w:tcPr>
                <w:p w14:paraId="56BAFB1B" w14:textId="77777777" w:rsidR="00D02D12" w:rsidRPr="00BD652E" w:rsidRDefault="00D02D12" w:rsidP="00D02D12">
                  <w:pPr>
                    <w:spacing w:after="0" w:line="240" w:lineRule="auto"/>
                    <w:jc w:val="center"/>
                    <w:rPr>
                      <w:rFonts w:ascii="Aptos Narrow" w:eastAsia="Times New Roman" w:hAnsi="Aptos Narrow" w:cstheme="minorHAnsi"/>
                      <w:b/>
                      <w:bCs/>
                      <w:color w:val="0D0D0D" w:themeColor="text1" w:themeTint="F2"/>
                      <w:sz w:val="24"/>
                      <w:szCs w:val="24"/>
                    </w:rPr>
                  </w:pPr>
                  <w:r w:rsidRPr="00BD652E">
                    <w:rPr>
                      <w:rFonts w:ascii="Aptos Narrow" w:hAnsi="Aptos Narrow" w:cstheme="minorHAnsi"/>
                      <w:b/>
                      <w:bCs/>
                      <w:color w:val="0D0D0D" w:themeColor="text1" w:themeTint="F2"/>
                      <w:sz w:val="24"/>
                      <w:szCs w:val="24"/>
                      <w:u w:val="single"/>
                    </w:rPr>
                    <w:t>Impacto anticipado en el rendimiento estudiantil</w:t>
                  </w:r>
                </w:p>
              </w:tc>
              <w:tc>
                <w:tcPr>
                  <w:tcW w:w="0" w:type="auto"/>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1" w:themeFillTint="66"/>
                  <w:hideMark/>
                </w:tcPr>
                <w:p w14:paraId="5E402488" w14:textId="77777777" w:rsidR="00D02D12" w:rsidRPr="00BD652E" w:rsidRDefault="00D02D12" w:rsidP="00D02D12">
                  <w:pPr>
                    <w:spacing w:after="0" w:line="240" w:lineRule="auto"/>
                    <w:jc w:val="center"/>
                    <w:rPr>
                      <w:rFonts w:ascii="Aptos Narrow" w:eastAsia="Times New Roman" w:hAnsi="Aptos Narrow" w:cstheme="minorHAnsi"/>
                      <w:b/>
                      <w:bCs/>
                      <w:color w:val="0D0D0D" w:themeColor="text1" w:themeTint="F2"/>
                      <w:sz w:val="24"/>
                      <w:szCs w:val="24"/>
                    </w:rPr>
                  </w:pPr>
                  <w:r w:rsidRPr="00BD652E">
                    <w:rPr>
                      <w:rFonts w:ascii="Aptos Narrow" w:hAnsi="Aptos Narrow" w:cstheme="minorHAnsi"/>
                      <w:b/>
                      <w:bCs/>
                      <w:color w:val="0D0D0D" w:themeColor="text1" w:themeTint="F2"/>
                      <w:sz w:val="24"/>
                      <w:szCs w:val="24"/>
                      <w:u w:val="single"/>
                    </w:rPr>
                    <w:t>Evidencia de efectividad</w:t>
                  </w:r>
                </w:p>
              </w:tc>
            </w:tr>
            <w:tr w:rsidR="001F7E05" w:rsidRPr="00BD652E" w14:paraId="60490D33" w14:textId="77777777" w:rsidTr="00817556">
              <w:trPr>
                <w:trHeight w:val="650"/>
                <w:jc w:val="center"/>
              </w:trPr>
              <w:tc>
                <w:tcPr>
                  <w:tcW w:w="0" w:type="auto"/>
                  <w:tcBorders>
                    <w:top w:val="single" w:sz="24" w:space="0" w:color="C59A00" w:themeColor="background1"/>
                    <w:left w:val="nil"/>
                    <w:bottom w:val="single" w:sz="24" w:space="0" w:color="C59A00" w:themeColor="background1"/>
                    <w:right w:val="single" w:sz="24" w:space="0" w:color="C59A00" w:themeColor="background1"/>
                  </w:tcBorders>
                  <w:shd w:val="clear" w:color="auto" w:fill="FFD543" w:themeFill="accent1" w:themeFillTint="99"/>
                  <w:hideMark/>
                </w:tcPr>
                <w:p w14:paraId="1D8D0208" w14:textId="77777777" w:rsidR="00D02D12" w:rsidRPr="00BD652E" w:rsidRDefault="00D02D12" w:rsidP="00D02D12">
                  <w:pPr>
                    <w:spacing w:before="60" w:after="0" w:line="288" w:lineRule="atLeast"/>
                    <w:rPr>
                      <w:rFonts w:ascii="Aptos Narrow" w:eastAsia="Times New Roman" w:hAnsi="Aptos Narrow" w:cstheme="minorHAnsi"/>
                      <w:b/>
                      <w:bCs/>
                      <w:color w:val="0D0D0D" w:themeColor="text1" w:themeTint="F2"/>
                      <w:sz w:val="24"/>
                      <w:szCs w:val="24"/>
                    </w:rPr>
                  </w:pPr>
                  <w:r w:rsidRPr="00BD652E">
                    <w:rPr>
                      <w:rFonts w:ascii="Aptos Narrow" w:eastAsia="Times New Roman" w:hAnsi="Aptos Narrow" w:cstheme="minorHAnsi"/>
                      <w:b/>
                      <w:bCs/>
                      <w:color w:val="0D0D0D" w:themeColor="text1" w:themeTint="F2"/>
                      <w:sz w:val="24"/>
                      <w:szCs w:val="24"/>
                    </w:rPr>
                    <w:t>PLC, reuniones de "nivel de grado" en casa y reuniones de profesores completos</w:t>
                  </w:r>
                </w:p>
              </w:tc>
              <w:tc>
                <w:tcPr>
                  <w:tcW w:w="0" w:type="auto"/>
                  <w:tcBorders>
                    <w:top w:val="single" w:sz="24" w:space="0" w:color="C59A00" w:themeColor="background1"/>
                    <w:left w:val="single" w:sz="24" w:space="0" w:color="C59A00" w:themeColor="background1"/>
                    <w:bottom w:val="single" w:sz="24" w:space="0" w:color="C59A00" w:themeColor="background1"/>
                    <w:right w:val="single" w:sz="24" w:space="0" w:color="C59A00" w:themeColor="background1"/>
                  </w:tcBorders>
                  <w:shd w:val="clear" w:color="auto" w:fill="FFE381" w:themeFill="accent1" w:themeFillTint="66"/>
                  <w:hideMark/>
                </w:tcPr>
                <w:p w14:paraId="4593BDD4" w14:textId="7E7B3EE9" w:rsidR="00D02D12" w:rsidRPr="00BD652E" w:rsidRDefault="00D02D12" w:rsidP="00D8044D">
                  <w:pPr>
                    <w:spacing w:before="60" w:after="0" w:line="288" w:lineRule="atLeast"/>
                    <w:jc w:val="center"/>
                    <w:rPr>
                      <w:rFonts w:ascii="Aptos Narrow" w:eastAsia="Times New Roman" w:hAnsi="Aptos Narrow" w:cstheme="minorHAnsi"/>
                      <w:color w:val="0D0D0D" w:themeColor="text1" w:themeTint="F2"/>
                      <w:sz w:val="24"/>
                      <w:szCs w:val="24"/>
                    </w:rPr>
                  </w:pPr>
                  <w:r w:rsidRPr="00BD652E">
                    <w:rPr>
                      <w:rFonts w:ascii="Aptos Narrow" w:hAnsi="Aptos Narrow" w:cstheme="minorHAnsi"/>
                      <w:color w:val="0D0D0D" w:themeColor="text1" w:themeTint="F2"/>
                      <w:sz w:val="24"/>
                      <w:szCs w:val="24"/>
                    </w:rPr>
                    <w:t>Todo el año</w:t>
                  </w:r>
                </w:p>
              </w:tc>
              <w:tc>
                <w:tcPr>
                  <w:tcW w:w="0" w:type="auto"/>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1" w:themeFillTint="66"/>
                  <w:hideMark/>
                </w:tcPr>
                <w:p w14:paraId="4FE64E73" w14:textId="77777777" w:rsidR="00D02D12" w:rsidRPr="00BD652E" w:rsidRDefault="00D02D12" w:rsidP="00D02D12">
                  <w:pPr>
                    <w:spacing w:before="60" w:after="0" w:line="288" w:lineRule="atLeast"/>
                    <w:rPr>
                      <w:rFonts w:ascii="Aptos Narrow" w:eastAsia="Times New Roman" w:hAnsi="Aptos Narrow" w:cstheme="minorHAnsi"/>
                      <w:color w:val="0D0D0D" w:themeColor="text1" w:themeTint="F2"/>
                      <w:sz w:val="24"/>
                      <w:szCs w:val="24"/>
                    </w:rPr>
                  </w:pPr>
                  <w:r w:rsidRPr="00BD652E">
                    <w:rPr>
                      <w:rFonts w:ascii="Aptos Narrow" w:eastAsia="Times New Roman" w:hAnsi="Aptos Narrow" w:cstheme="minorHAnsi"/>
                      <w:color w:val="0D0D0D" w:themeColor="text1" w:themeTint="F2"/>
                      <w:sz w:val="24"/>
                      <w:szCs w:val="24"/>
                    </w:rPr>
                    <w:t xml:space="preserve">Mejorar la capacidad del personal para trabajar y comunicarse eficazmente con los padres, creando así una asociación entre el personal, los estudiantes y los padres. </w:t>
                  </w:r>
                </w:p>
              </w:tc>
              <w:tc>
                <w:tcPr>
                  <w:tcW w:w="0" w:type="auto"/>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1" w:themeFillTint="66"/>
                  <w:hideMark/>
                </w:tcPr>
                <w:p w14:paraId="515C62D9" w14:textId="77777777" w:rsidR="00D02D12" w:rsidRPr="00BD652E" w:rsidRDefault="00D02D12" w:rsidP="00D02D12">
                  <w:pPr>
                    <w:spacing w:before="60" w:after="0" w:line="288" w:lineRule="atLeast"/>
                    <w:rPr>
                      <w:rFonts w:ascii="Aptos Narrow" w:eastAsia="Times New Roman" w:hAnsi="Aptos Narrow" w:cstheme="minorHAnsi"/>
                      <w:color w:val="0D0D0D" w:themeColor="text1" w:themeTint="F2"/>
                      <w:sz w:val="24"/>
                      <w:szCs w:val="24"/>
                    </w:rPr>
                  </w:pPr>
                  <w:r w:rsidRPr="00BD652E">
                    <w:rPr>
                      <w:rFonts w:ascii="Aptos Narrow" w:eastAsia="Times New Roman" w:hAnsi="Aptos Narrow" w:cstheme="minorHAnsi"/>
                      <w:color w:val="0D0D0D" w:themeColor="text1" w:themeTint="F2"/>
                      <w:sz w:val="24"/>
                      <w:szCs w:val="24"/>
                    </w:rPr>
                    <w:t>Registro de contacto de los padres/FOCUS; Alto rendimiento académico</w:t>
                  </w:r>
                </w:p>
              </w:tc>
            </w:tr>
            <w:tr w:rsidR="001F7E05" w:rsidRPr="00BD652E" w14:paraId="342A827F" w14:textId="77777777" w:rsidTr="00817556">
              <w:trPr>
                <w:trHeight w:val="640"/>
                <w:jc w:val="center"/>
              </w:trPr>
              <w:tc>
                <w:tcPr>
                  <w:tcW w:w="0" w:type="auto"/>
                  <w:tcBorders>
                    <w:top w:val="single" w:sz="24" w:space="0" w:color="C59A00" w:themeColor="background1"/>
                    <w:left w:val="nil"/>
                    <w:bottom w:val="single" w:sz="24" w:space="0" w:color="C59A00" w:themeColor="background1"/>
                    <w:right w:val="single" w:sz="24" w:space="0" w:color="C59A00" w:themeColor="background1"/>
                  </w:tcBorders>
                  <w:shd w:val="clear" w:color="auto" w:fill="FFD543" w:themeFill="accent1" w:themeFillTint="99"/>
                  <w:hideMark/>
                </w:tcPr>
                <w:p w14:paraId="6D8C4CB8" w14:textId="77777777" w:rsidR="00D02D12" w:rsidRPr="00BD652E" w:rsidRDefault="00D02D12" w:rsidP="00D02D12">
                  <w:pPr>
                    <w:spacing w:before="60" w:after="0" w:line="288" w:lineRule="atLeast"/>
                    <w:rPr>
                      <w:rFonts w:ascii="Aptos Narrow" w:eastAsia="Times New Roman" w:hAnsi="Aptos Narrow" w:cstheme="minorHAnsi"/>
                      <w:b/>
                      <w:bCs/>
                      <w:color w:val="0D0D0D" w:themeColor="text1" w:themeTint="F2"/>
                      <w:sz w:val="24"/>
                      <w:szCs w:val="24"/>
                    </w:rPr>
                  </w:pPr>
                  <w:r w:rsidRPr="00BD652E">
                    <w:rPr>
                      <w:rFonts w:ascii="Aptos Narrow" w:eastAsia="Times New Roman" w:hAnsi="Aptos Narrow" w:cstheme="minorHAnsi"/>
                      <w:b/>
                      <w:bCs/>
                      <w:color w:val="0D0D0D" w:themeColor="text1" w:themeTint="F2"/>
                      <w:sz w:val="24"/>
                      <w:szCs w:val="24"/>
                    </w:rPr>
                    <w:t>Equipo de Estudio del Niño (presentación completa del profesorado)</w:t>
                  </w:r>
                </w:p>
              </w:tc>
              <w:tc>
                <w:tcPr>
                  <w:tcW w:w="0" w:type="auto"/>
                  <w:tcBorders>
                    <w:top w:val="single" w:sz="24" w:space="0" w:color="C59A00" w:themeColor="background1"/>
                    <w:left w:val="single" w:sz="24" w:space="0" w:color="C59A00" w:themeColor="background1"/>
                    <w:bottom w:val="single" w:sz="24" w:space="0" w:color="C59A00" w:themeColor="background1"/>
                    <w:right w:val="single" w:sz="24" w:space="0" w:color="C59A00" w:themeColor="background1"/>
                  </w:tcBorders>
                  <w:shd w:val="clear" w:color="auto" w:fill="FFE381" w:themeFill="accent2" w:themeFillTint="66"/>
                  <w:hideMark/>
                </w:tcPr>
                <w:p w14:paraId="3A681DF7" w14:textId="055C2C6C" w:rsidR="00D02D12" w:rsidRPr="00BD652E" w:rsidRDefault="00D02D12" w:rsidP="00D8044D">
                  <w:pPr>
                    <w:spacing w:before="60" w:after="0" w:line="288" w:lineRule="atLeast"/>
                    <w:jc w:val="center"/>
                    <w:rPr>
                      <w:rFonts w:ascii="Aptos Narrow" w:eastAsia="Times New Roman" w:hAnsi="Aptos Narrow" w:cstheme="minorHAnsi"/>
                      <w:color w:val="0D0D0D" w:themeColor="text1" w:themeTint="F2"/>
                      <w:sz w:val="24"/>
                      <w:szCs w:val="24"/>
                    </w:rPr>
                  </w:pPr>
                  <w:r w:rsidRPr="00BD652E">
                    <w:rPr>
                      <w:rFonts w:ascii="Aptos Narrow" w:eastAsia="Times New Roman" w:hAnsi="Aptos Narrow" w:cstheme="minorHAnsi"/>
                      <w:color w:val="0D0D0D" w:themeColor="text1" w:themeTint="F2"/>
                      <w:sz w:val="24"/>
                      <w:szCs w:val="24"/>
                    </w:rPr>
                    <w:t>Agosto 2024</w:t>
                  </w:r>
                </w:p>
              </w:tc>
              <w:tc>
                <w:tcPr>
                  <w:tcW w:w="0" w:type="auto"/>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2" w:themeFillTint="66"/>
                  <w:hideMark/>
                </w:tcPr>
                <w:p w14:paraId="47524E98" w14:textId="77777777" w:rsidR="00D02D12" w:rsidRPr="00BD652E" w:rsidRDefault="00D02D12" w:rsidP="00D02D12">
                  <w:pPr>
                    <w:spacing w:before="60" w:after="0" w:line="288" w:lineRule="atLeast"/>
                    <w:rPr>
                      <w:rFonts w:ascii="Aptos Narrow" w:eastAsia="Times New Roman" w:hAnsi="Aptos Narrow" w:cstheme="minorHAnsi"/>
                      <w:color w:val="0D0D0D" w:themeColor="text1" w:themeTint="F2"/>
                      <w:sz w:val="24"/>
                      <w:szCs w:val="24"/>
                    </w:rPr>
                  </w:pPr>
                  <w:r w:rsidRPr="00BD652E">
                    <w:rPr>
                      <w:rFonts w:ascii="Aptos Narrow" w:eastAsia="Times New Roman" w:hAnsi="Aptos Narrow" w:cstheme="minorHAnsi"/>
                      <w:color w:val="0D0D0D" w:themeColor="text1" w:themeTint="F2"/>
                      <w:sz w:val="24"/>
                      <w:szCs w:val="24"/>
                    </w:rPr>
                    <w:t xml:space="preserve">Discuta la importancia de que los maestros se comuniquen con los padres/tutores con respecto a la asistencia, aumentando así la asistencia de los estudiantes. </w:t>
                  </w:r>
                </w:p>
              </w:tc>
              <w:tc>
                <w:tcPr>
                  <w:tcW w:w="0" w:type="auto"/>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2" w:themeFillTint="66"/>
                  <w:hideMark/>
                </w:tcPr>
                <w:p w14:paraId="3B9DEA19" w14:textId="77777777" w:rsidR="00D02D12" w:rsidRPr="00BD652E" w:rsidRDefault="00D02D12" w:rsidP="00D02D12">
                  <w:pPr>
                    <w:spacing w:before="60" w:after="0" w:line="288" w:lineRule="atLeast"/>
                    <w:rPr>
                      <w:rFonts w:ascii="Aptos Narrow" w:eastAsia="Times New Roman" w:hAnsi="Aptos Narrow" w:cstheme="minorHAnsi"/>
                      <w:color w:val="0D0D0D" w:themeColor="text1" w:themeTint="F2"/>
                      <w:sz w:val="24"/>
                      <w:szCs w:val="24"/>
                    </w:rPr>
                  </w:pPr>
                  <w:r w:rsidRPr="00BD652E">
                    <w:rPr>
                      <w:rFonts w:ascii="Aptos Narrow" w:eastAsia="Times New Roman" w:hAnsi="Aptos Narrow" w:cstheme="minorHAnsi"/>
                      <w:color w:val="0D0D0D" w:themeColor="text1" w:themeTint="F2"/>
                      <w:sz w:val="24"/>
                      <w:szCs w:val="24"/>
                    </w:rPr>
                    <w:t>Aplicación CST y ENFOQUE; Mejora de las tasas de asistencia</w:t>
                  </w:r>
                </w:p>
              </w:tc>
            </w:tr>
            <w:tr w:rsidR="001F7E05" w:rsidRPr="00BD652E" w14:paraId="78C17DFC" w14:textId="77777777" w:rsidTr="00817556">
              <w:trPr>
                <w:trHeight w:val="950"/>
                <w:jc w:val="center"/>
              </w:trPr>
              <w:tc>
                <w:tcPr>
                  <w:tcW w:w="0" w:type="auto"/>
                  <w:tcBorders>
                    <w:top w:val="single" w:sz="24" w:space="0" w:color="C59A00" w:themeColor="background1"/>
                    <w:left w:val="nil"/>
                    <w:bottom w:val="single" w:sz="24" w:space="0" w:color="C59A00" w:themeColor="background1"/>
                    <w:right w:val="single" w:sz="24" w:space="0" w:color="C59A00" w:themeColor="background1"/>
                  </w:tcBorders>
                  <w:shd w:val="clear" w:color="auto" w:fill="FFD543" w:themeFill="accent3" w:themeFillTint="99"/>
                  <w:hideMark/>
                </w:tcPr>
                <w:p w14:paraId="5DDD0B91" w14:textId="7D95DB53" w:rsidR="00D02D12" w:rsidRPr="00BD652E" w:rsidRDefault="00D02D12" w:rsidP="00D02D12">
                  <w:pPr>
                    <w:spacing w:before="60" w:after="0" w:line="288" w:lineRule="atLeast"/>
                    <w:rPr>
                      <w:rFonts w:ascii="Aptos Narrow" w:eastAsia="Times New Roman" w:hAnsi="Aptos Narrow" w:cstheme="minorHAnsi"/>
                      <w:b/>
                      <w:bCs/>
                      <w:color w:val="0D0D0D" w:themeColor="text1" w:themeTint="F2"/>
                      <w:sz w:val="24"/>
                      <w:szCs w:val="24"/>
                    </w:rPr>
                  </w:pPr>
                  <w:r w:rsidRPr="00BD652E">
                    <w:rPr>
                      <w:rFonts w:ascii="Aptos Narrow" w:eastAsia="Times New Roman" w:hAnsi="Aptos Narrow" w:cstheme="minorHAnsi"/>
                      <w:b/>
                      <w:bCs/>
                      <w:color w:val="0D0D0D" w:themeColor="text1" w:themeTint="F2"/>
                      <w:sz w:val="24"/>
                      <w:szCs w:val="24"/>
                    </w:rPr>
                    <w:t xml:space="preserve">PBIS y Llamada Telefónica Positiva </w:t>
                  </w:r>
                </w:p>
              </w:tc>
              <w:tc>
                <w:tcPr>
                  <w:tcW w:w="0" w:type="auto"/>
                  <w:tcBorders>
                    <w:top w:val="single" w:sz="24" w:space="0" w:color="C59A00" w:themeColor="background1"/>
                    <w:left w:val="single" w:sz="24" w:space="0" w:color="C59A00" w:themeColor="background1"/>
                    <w:bottom w:val="single" w:sz="24" w:space="0" w:color="C59A00" w:themeColor="background1"/>
                    <w:right w:val="single" w:sz="24" w:space="0" w:color="C59A00" w:themeColor="background1"/>
                  </w:tcBorders>
                  <w:shd w:val="clear" w:color="auto" w:fill="FFE381" w:themeFill="accent3" w:themeFillTint="66"/>
                  <w:hideMark/>
                </w:tcPr>
                <w:p w14:paraId="041193D2" w14:textId="5D656ACD" w:rsidR="00D02D12" w:rsidRPr="00BD652E" w:rsidRDefault="00EA124D" w:rsidP="00D8044D">
                  <w:pPr>
                    <w:spacing w:before="60" w:after="0" w:line="288" w:lineRule="atLeast"/>
                    <w:jc w:val="center"/>
                    <w:rPr>
                      <w:rFonts w:ascii="Aptos Narrow" w:eastAsia="Times New Roman" w:hAnsi="Aptos Narrow" w:cstheme="minorHAnsi"/>
                      <w:color w:val="0D0D0D" w:themeColor="text1" w:themeTint="F2"/>
                      <w:sz w:val="24"/>
                      <w:szCs w:val="24"/>
                    </w:rPr>
                  </w:pPr>
                  <w:r>
                    <w:rPr>
                      <w:rFonts w:ascii="Aptos Narrow" w:eastAsia="Times New Roman" w:hAnsi="Aptos Narrow" w:cstheme="minorHAnsi"/>
                      <w:color w:val="0D0D0D" w:themeColor="text1" w:themeTint="F2"/>
                      <w:sz w:val="24"/>
                      <w:szCs w:val="24"/>
                    </w:rPr>
                    <w:t xml:space="preserve">Todo el año </w:t>
                  </w:r>
                </w:p>
              </w:tc>
              <w:tc>
                <w:tcPr>
                  <w:tcW w:w="0" w:type="auto"/>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3" w:themeFillTint="66"/>
                  <w:hideMark/>
                </w:tcPr>
                <w:p w14:paraId="3160801C" w14:textId="77777777" w:rsidR="00D02D12" w:rsidRPr="00BD652E" w:rsidRDefault="00D02D12" w:rsidP="00D02D12">
                  <w:pPr>
                    <w:spacing w:before="60" w:after="0" w:line="288" w:lineRule="atLeast"/>
                    <w:rPr>
                      <w:rFonts w:ascii="Aptos Narrow" w:eastAsia="Times New Roman" w:hAnsi="Aptos Narrow" w:cstheme="minorHAnsi"/>
                      <w:color w:val="0D0D0D" w:themeColor="text1" w:themeTint="F2"/>
                      <w:sz w:val="24"/>
                      <w:szCs w:val="24"/>
                    </w:rPr>
                  </w:pPr>
                  <w:r w:rsidRPr="00BD652E">
                    <w:rPr>
                      <w:rFonts w:ascii="Aptos Narrow" w:eastAsia="Times New Roman" w:hAnsi="Aptos Narrow" w:cstheme="minorHAnsi"/>
                      <w:color w:val="0D0D0D" w:themeColor="text1" w:themeTint="F2"/>
                      <w:sz w:val="24"/>
                      <w:szCs w:val="24"/>
                    </w:rPr>
                    <w:t xml:space="preserve">Capacitar, guiar e informar a todo el personal sobre el prolífico impacto que tienen las llamadas telefónicas positivas a casa en la relación entre el personal, los </w:t>
                  </w:r>
                  <w:r w:rsidRPr="00BD652E">
                    <w:rPr>
                      <w:rFonts w:ascii="Aptos Narrow" w:eastAsia="Times New Roman" w:hAnsi="Aptos Narrow" w:cstheme="minorHAnsi"/>
                      <w:color w:val="0D0D0D" w:themeColor="text1" w:themeTint="F2"/>
                      <w:sz w:val="24"/>
                      <w:szCs w:val="24"/>
                    </w:rPr>
                    <w:lastRenderedPageBreak/>
                    <w:t xml:space="preserve">estudiantes y los padres; De este modo, se mejora el clima y la cultura positiva en toda la comunidad educativa. </w:t>
                  </w:r>
                </w:p>
              </w:tc>
              <w:tc>
                <w:tcPr>
                  <w:tcW w:w="0" w:type="auto"/>
                  <w:tcBorders>
                    <w:top w:val="single" w:sz="24" w:space="0" w:color="C59A00" w:themeColor="background1"/>
                    <w:left w:val="single" w:sz="24" w:space="0" w:color="C59A00" w:themeColor="background1"/>
                    <w:bottom w:val="single" w:sz="24" w:space="0" w:color="C59A00" w:themeColor="background1"/>
                    <w:right w:val="nil"/>
                  </w:tcBorders>
                  <w:shd w:val="clear" w:color="auto" w:fill="FFE381" w:themeFill="accent3" w:themeFillTint="66"/>
                  <w:hideMark/>
                </w:tcPr>
                <w:p w14:paraId="5E1F7B13" w14:textId="77777777" w:rsidR="00D02D12" w:rsidRPr="00BD652E" w:rsidRDefault="00D02D12" w:rsidP="00D02D12">
                  <w:pPr>
                    <w:spacing w:before="60" w:after="0" w:line="288" w:lineRule="atLeast"/>
                    <w:rPr>
                      <w:rFonts w:ascii="Aptos Narrow" w:eastAsia="Times New Roman" w:hAnsi="Aptos Narrow" w:cstheme="minorHAnsi"/>
                      <w:color w:val="0D0D0D" w:themeColor="text1" w:themeTint="F2"/>
                      <w:sz w:val="24"/>
                      <w:szCs w:val="24"/>
                    </w:rPr>
                  </w:pPr>
                  <w:r w:rsidRPr="00BD652E">
                    <w:rPr>
                      <w:rFonts w:ascii="Aptos Narrow" w:eastAsia="Times New Roman" w:hAnsi="Aptos Narrow" w:cstheme="minorHAnsi"/>
                      <w:color w:val="0D0D0D" w:themeColor="text1" w:themeTint="F2"/>
                      <w:sz w:val="24"/>
                      <w:szCs w:val="24"/>
                    </w:rPr>
                    <w:lastRenderedPageBreak/>
                    <w:t xml:space="preserve">Registro de contacto de los padres/FOCUS; disminución de las </w:t>
                  </w:r>
                  <w:r w:rsidRPr="00BD652E">
                    <w:rPr>
                      <w:rFonts w:ascii="Aptos Narrow" w:eastAsia="Times New Roman" w:hAnsi="Aptos Narrow" w:cstheme="minorHAnsi"/>
                      <w:color w:val="0D0D0D" w:themeColor="text1" w:themeTint="F2"/>
                      <w:sz w:val="24"/>
                      <w:szCs w:val="24"/>
                    </w:rPr>
                    <w:lastRenderedPageBreak/>
                    <w:t>remisiones disciplinarias y aumento de los PBIS</w:t>
                  </w:r>
                </w:p>
              </w:tc>
            </w:tr>
          </w:tbl>
          <w:p w14:paraId="02741F52" w14:textId="4BED5ED7" w:rsidR="007E5261" w:rsidRPr="00BD652E" w:rsidRDefault="007E5261" w:rsidP="00855902">
            <w:pPr>
              <w:rPr>
                <w:rFonts w:ascii="Aptos Narrow" w:hAnsi="Aptos Narrow"/>
                <w:b/>
                <w:bCs/>
                <w:sz w:val="24"/>
                <w:szCs w:val="24"/>
              </w:rPr>
            </w:pPr>
          </w:p>
        </w:tc>
      </w:tr>
      <w:tr w:rsidR="004E6336" w:rsidRPr="006D7496" w14:paraId="25B8F55E" w14:textId="77777777" w:rsidTr="009E40CE">
        <w:trPr>
          <w:trHeight w:val="1016"/>
        </w:trPr>
        <w:tc>
          <w:tcPr>
            <w:tcW w:w="14390" w:type="dxa"/>
          </w:tcPr>
          <w:p w14:paraId="1784E675" w14:textId="00472EB4" w:rsidR="00A30EA8" w:rsidRPr="006D7496" w:rsidRDefault="00A30EA8" w:rsidP="00855902">
            <w:pPr>
              <w:rPr>
                <w:rFonts w:ascii="Aptos Narrow" w:hAnsi="Aptos Narrow"/>
                <w:b/>
                <w:bCs/>
                <w:sz w:val="4"/>
                <w:szCs w:val="4"/>
              </w:rPr>
            </w:pPr>
          </w:p>
          <w:p w14:paraId="5F136D24" w14:textId="77777777" w:rsidR="00957116" w:rsidRDefault="00814267" w:rsidP="00855902">
            <w:pPr>
              <w:rPr>
                <w:rStyle w:val="cf01"/>
                <w:rFonts w:ascii="Aptos Narrow" w:hAnsi="Aptos Narrow"/>
                <w:sz w:val="24"/>
                <w:szCs w:val="24"/>
              </w:rPr>
            </w:pPr>
            <w:r w:rsidRPr="006D7496">
              <w:rPr>
                <w:rStyle w:val="cf01"/>
                <w:rFonts w:ascii="Aptos Narrow" w:hAnsi="Aptos Narrow"/>
                <w:sz w:val="24"/>
                <w:szCs w:val="24"/>
              </w:rPr>
              <w:t>¿De qué manera el liderazgo escolar desarrollará activamente la capacidad de los maestros y el personal relacionada con la participación continua de la familia relacionada con las metas académicas?</w:t>
            </w:r>
          </w:p>
          <w:p w14:paraId="48169758" w14:textId="34B7FE72" w:rsidR="00145861" w:rsidRPr="006D7496" w:rsidRDefault="009E40CE" w:rsidP="00855902">
            <w:pPr>
              <w:rPr>
                <w:rFonts w:ascii="Aptos Narrow" w:hAnsi="Aptos Narrow" w:cs="Segoe UI"/>
                <w:sz w:val="24"/>
                <w:szCs w:val="24"/>
              </w:rPr>
            </w:pPr>
            <w:r w:rsidRPr="002156AE">
              <w:rPr>
                <w:rStyle w:val="cf01"/>
                <w:rFonts w:ascii="Aptos Narrow" w:hAnsi="Aptos Narrow"/>
                <w:sz w:val="24"/>
                <w:szCs w:val="24"/>
                <w:highlight w:val="lightGray"/>
              </w:rPr>
              <w:t>Al PRESENTARSE y continuar modelando relaciones efectivas con los padres y las familias, capacitar y discutir la importancia, y motivar al personal con apoyos positivos.</w:t>
            </w:r>
          </w:p>
        </w:tc>
      </w:tr>
      <w:tr w:rsidR="009E40CE" w:rsidRPr="006D7496" w14:paraId="13003752" w14:textId="77777777" w:rsidTr="009E40CE">
        <w:trPr>
          <w:trHeight w:val="440"/>
        </w:trPr>
        <w:tc>
          <w:tcPr>
            <w:tcW w:w="14390" w:type="dxa"/>
          </w:tcPr>
          <w:p w14:paraId="5E9EF3EA" w14:textId="0039C190" w:rsidR="009E40CE" w:rsidRPr="006D7496" w:rsidRDefault="009E40CE" w:rsidP="009E40CE">
            <w:pPr>
              <w:jc w:val="center"/>
              <w:rPr>
                <w:rFonts w:ascii="Aptos Narrow" w:hAnsi="Aptos Narrow"/>
                <w:b/>
                <w:bCs/>
                <w:sz w:val="28"/>
                <w:szCs w:val="28"/>
              </w:rPr>
            </w:pPr>
            <w:r w:rsidRPr="006D7496">
              <w:rPr>
                <w:rFonts w:ascii="Aptos Narrow" w:hAnsi="Aptos Narrow"/>
                <w:b/>
                <w:bCs/>
                <w:sz w:val="28"/>
                <w:szCs w:val="28"/>
              </w:rPr>
              <w:t>Título I Experiencia en la Reunión Anual de Padres</w:t>
            </w:r>
          </w:p>
        </w:tc>
      </w:tr>
      <w:tr w:rsidR="009E40CE" w:rsidRPr="006D7496" w14:paraId="45C41745" w14:textId="77777777" w:rsidTr="009E40CE">
        <w:tc>
          <w:tcPr>
            <w:tcW w:w="14390" w:type="dxa"/>
          </w:tcPr>
          <w:p w14:paraId="0A56FA11" w14:textId="77777777" w:rsidR="009E40CE" w:rsidRPr="006D7496" w:rsidRDefault="009E40CE" w:rsidP="00D01099">
            <w:pPr>
              <w:rPr>
                <w:rFonts w:ascii="Aptos Narrow" w:hAnsi="Aptos Narrow"/>
                <w:b/>
                <w:bCs/>
                <w:sz w:val="24"/>
                <w:szCs w:val="24"/>
              </w:rPr>
            </w:pPr>
            <w:r w:rsidRPr="006D7496">
              <w:rPr>
                <w:rFonts w:ascii="Aptos Narrow" w:hAnsi="Aptos Narrow"/>
                <w:sz w:val="24"/>
                <w:szCs w:val="24"/>
              </w:rPr>
              <w:t xml:space="preserve">Cada escuela convocará una reunión anual diseñada para informar a los padres de los niños participantes sobre el programa de Título I de la escuela, la naturaleza del programa de Título I (asistencia escolar o específica), la elección de escuela, los servicios educativos complementarios y los derechos de los padres. [Sección 1118(c)(1)]. </w:t>
            </w:r>
          </w:p>
        </w:tc>
      </w:tr>
      <w:tr w:rsidR="009E40CE" w:rsidRPr="006D7496" w14:paraId="08B6B1B9" w14:textId="77777777" w:rsidTr="009E40CE">
        <w:tc>
          <w:tcPr>
            <w:tcW w:w="14390" w:type="dxa"/>
          </w:tcPr>
          <w:p w14:paraId="67510BE7" w14:textId="70C1B5D0" w:rsidR="002413F5" w:rsidRPr="006D7496" w:rsidRDefault="009E40CE" w:rsidP="00D01099">
            <w:pPr>
              <w:rPr>
                <w:rFonts w:ascii="Aptos Narrow" w:hAnsi="Aptos Narrow" w:cs="Segoe UI"/>
                <w:sz w:val="24"/>
                <w:szCs w:val="24"/>
              </w:rPr>
            </w:pPr>
            <w:r w:rsidRPr="006D7496">
              <w:rPr>
                <w:rFonts w:ascii="Aptos Narrow" w:hAnsi="Aptos Narrow" w:cs="Segoe UI"/>
                <w:sz w:val="24"/>
                <w:szCs w:val="24"/>
              </w:rPr>
              <w:t>¿Cómo obtendrá comentarios grabados de los padres sobre la reunión? ¿Cómo se utilizarán los comentarios grabados para informar eventos futuros</w:t>
            </w:r>
            <w:r w:rsidRPr="001E21CC">
              <w:rPr>
                <w:rFonts w:ascii="Aptos Narrow" w:hAnsi="Aptos Narrow" w:cs="Segoe UI"/>
                <w:sz w:val="24"/>
                <w:szCs w:val="24"/>
                <w:highlight w:val="lightGray"/>
              </w:rPr>
              <w:t>?  Obtendremos comentarios grabados de los padres sobre la reunión a través de una encuesta de Microsoft Form. Utilizaremos los comentarios para modificar o ajustar eventos futuros.</w:t>
            </w:r>
          </w:p>
          <w:p w14:paraId="3C85194A" w14:textId="25BFF242" w:rsidR="009E40CE" w:rsidRPr="006D7496" w:rsidRDefault="009E40CE" w:rsidP="00D01099">
            <w:pPr>
              <w:rPr>
                <w:rFonts w:ascii="Aptos Narrow" w:hAnsi="Aptos Narrow" w:cs="Segoe UI"/>
                <w:sz w:val="24"/>
                <w:szCs w:val="24"/>
              </w:rPr>
            </w:pPr>
            <w:r w:rsidRPr="006D7496">
              <w:rPr>
                <w:rFonts w:ascii="Aptos Narrow" w:hAnsi="Aptos Narrow" w:cs="Segoe UI"/>
                <w:sz w:val="24"/>
                <w:szCs w:val="24"/>
              </w:rPr>
              <w:t>¿Cómo abordará las barreras para aumentar la asistencia y el apoyo académico en casa</w:t>
            </w:r>
            <w:r w:rsidRPr="001E21CC">
              <w:rPr>
                <w:rFonts w:ascii="Aptos Narrow" w:hAnsi="Aptos Narrow" w:cs="Segoe UI"/>
                <w:sz w:val="24"/>
                <w:szCs w:val="24"/>
                <w:highlight w:val="lightGray"/>
              </w:rPr>
              <w:t xml:space="preserve">? Continuaremos asociándonos con recursos comunitarios (Kiwanis) y agencias (VFW y otros) para apoyar a las familias con obstáculos significativos; Además, comuníquese con los miembros de Servicios Estudiantiles con respecto a las barreras con las que las familias pueden necesitar ayuda para ayudar a su estudiante con respecto a la asistencia o los estudios. Con respecto a lo académico específicamente, recomendaremos continua y estratégicamente a las familias de los estudiantes para que asistan a ELP / tutoría.  </w:t>
            </w:r>
          </w:p>
          <w:p w14:paraId="577398B8" w14:textId="21B27632" w:rsidR="00D6222F" w:rsidRPr="006D7496" w:rsidRDefault="009E40CE" w:rsidP="00D01099">
            <w:pPr>
              <w:rPr>
                <w:rFonts w:ascii="Aptos Narrow" w:hAnsi="Aptos Narrow" w:cs="Segoe UI"/>
                <w:sz w:val="24"/>
                <w:szCs w:val="24"/>
              </w:rPr>
            </w:pPr>
            <w:r w:rsidRPr="006D7496">
              <w:rPr>
                <w:rFonts w:ascii="Aptos Narrow" w:hAnsi="Aptos Narrow" w:cs="Segoe UI"/>
                <w:sz w:val="24"/>
                <w:szCs w:val="24"/>
              </w:rPr>
              <w:t xml:space="preserve">¿Cómo hará llegar la información a los padres que no asisten a través de diversas modalidades y que no asisten? </w:t>
            </w:r>
            <w:r w:rsidR="007331C4" w:rsidRPr="001E21CC">
              <w:rPr>
                <w:rFonts w:ascii="Aptos Narrow" w:hAnsi="Aptos Narrow" w:cs="Segoe UI"/>
                <w:sz w:val="24"/>
                <w:szCs w:val="24"/>
                <w:highlight w:val="lightGray"/>
              </w:rPr>
              <w:t>La reunión será grabada y se subirá a la página web y a las redes sociales de nuestra escuela. También subiremos la presentación con la información de contacto del director y del coordinador de Título I de la escuela.</w:t>
            </w:r>
          </w:p>
        </w:tc>
      </w:tr>
    </w:tbl>
    <w:p w14:paraId="193EB09D" w14:textId="77777777" w:rsidR="004902EC" w:rsidRPr="006D7496" w:rsidRDefault="004902EC" w:rsidP="00962E22">
      <w:pPr>
        <w:rPr>
          <w:rFonts w:ascii="Aptos Narrow" w:hAnsi="Aptos Narrow"/>
          <w:b/>
          <w:bCs/>
          <w:sz w:val="28"/>
          <w:szCs w:val="28"/>
        </w:rPr>
      </w:pPr>
    </w:p>
    <w:tbl>
      <w:tblPr>
        <w:tblStyle w:val="TableGrid"/>
        <w:tblW w:w="0" w:type="auto"/>
        <w:tblLook w:val="04A0" w:firstRow="1" w:lastRow="0" w:firstColumn="1" w:lastColumn="0" w:noHBand="0" w:noVBand="1"/>
      </w:tblPr>
      <w:tblGrid>
        <w:gridCol w:w="14390"/>
      </w:tblGrid>
      <w:tr w:rsidR="00962E22" w:rsidRPr="006D7496" w14:paraId="3E8D4F43" w14:textId="77777777">
        <w:tc>
          <w:tcPr>
            <w:tcW w:w="14390" w:type="dxa"/>
          </w:tcPr>
          <w:p w14:paraId="522A5F0D" w14:textId="7653A976" w:rsidR="00962E22" w:rsidRPr="006D7496" w:rsidRDefault="00962E22" w:rsidP="006D7496">
            <w:pPr>
              <w:jc w:val="center"/>
              <w:rPr>
                <w:rFonts w:ascii="Aptos Narrow" w:hAnsi="Aptos Narrow"/>
                <w:b/>
                <w:bCs/>
                <w:sz w:val="28"/>
                <w:szCs w:val="28"/>
              </w:rPr>
            </w:pPr>
            <w:r w:rsidRPr="006D7496">
              <w:rPr>
                <w:rFonts w:ascii="Aptos Narrow" w:hAnsi="Aptos Narrow"/>
                <w:b/>
                <w:bCs/>
                <w:sz w:val="28"/>
                <w:szCs w:val="28"/>
              </w:rPr>
              <w:t>Comunicación</w:t>
            </w:r>
          </w:p>
        </w:tc>
      </w:tr>
      <w:tr w:rsidR="00962E22" w:rsidRPr="006D7496" w14:paraId="39DBAD60" w14:textId="77777777">
        <w:tc>
          <w:tcPr>
            <w:tcW w:w="14390" w:type="dxa"/>
          </w:tcPr>
          <w:p w14:paraId="4E269980" w14:textId="2235EA71" w:rsidR="00962E22" w:rsidRPr="006D7496" w:rsidRDefault="00962E22">
            <w:pPr>
              <w:rPr>
                <w:rFonts w:ascii="Aptos Narrow" w:hAnsi="Aptos Narrow"/>
                <w:b/>
                <w:bCs/>
                <w:sz w:val="24"/>
                <w:szCs w:val="24"/>
              </w:rPr>
            </w:pPr>
            <w:r w:rsidRPr="006D7496">
              <w:rPr>
                <w:rFonts w:ascii="Aptos Narrow" w:hAnsi="Aptos Narrow"/>
                <w:sz w:val="24"/>
                <w:szCs w:val="24"/>
              </w:rPr>
              <w:t>Describa cómo la escuela proporcionará a los padres de los niños participantes lo siguiente [Sección 1118(c)(4)] • Información oportuna sobre los programas de Título I [Sección 1118(c)(4)(A)]; • Descripción y explicación del currículo en la escuela, las formas de evaluación académica utilizadas para medir el progreso del estudiante y los niveles de competencia que se espera que los estudiantes alcancen [Sección 1118(c)(4)(B)]; • Si los padres lo solicitan, oportunidades para reuniones periódicas para formular sugerencias y participar, según corresponda, en las decisiones relacionadas con la educación de sus hijos [Sección 1118 (c) (4) (C)]; y • Si el plan del programa escolar bajo la Sección 1114 (b)(2) no es satisfactorio para los padres de los niños participantes, la escuela presentará los comentarios de los padres con el plan que se pondrán a disposición de la agencia de educación local [Sección 1118(c)(5)].</w:t>
            </w:r>
          </w:p>
        </w:tc>
      </w:tr>
      <w:tr w:rsidR="00962E22" w:rsidRPr="006D7496" w14:paraId="7565524E" w14:textId="77777777">
        <w:tc>
          <w:tcPr>
            <w:tcW w:w="14390" w:type="dxa"/>
          </w:tcPr>
          <w:p w14:paraId="2FDE1200" w14:textId="5B80C440" w:rsidR="00962E22" w:rsidRPr="006D7496" w:rsidRDefault="00DB0E49" w:rsidP="006E3C73">
            <w:pPr>
              <w:rPr>
                <w:rFonts w:ascii="Aptos Narrow" w:hAnsi="Aptos Narrow"/>
                <w:sz w:val="24"/>
                <w:szCs w:val="24"/>
              </w:rPr>
            </w:pPr>
            <w:r w:rsidRPr="001E21CC">
              <w:rPr>
                <w:rFonts w:ascii="Aptos Narrow" w:hAnsi="Aptos Narrow"/>
                <w:sz w:val="24"/>
                <w:szCs w:val="24"/>
                <w:highlight w:val="lightGray"/>
              </w:rPr>
              <w:t xml:space="preserve">Proporcionaremos información a los padres sobre los programas de Título I de manera oportuna utilizando varios métodos de comunicación, incluidas reuniones, cartas a casa, el mensajero de la escuela, correo electrónico, redes sociales y el sitio web de la escuela. En el evento de regreso a clases y en la reunión anual independiente del Título I, se compartirá información sobre los programas, el plan de estudios y las evaluaciones </w:t>
            </w:r>
            <w:r w:rsidRPr="001E21CC">
              <w:rPr>
                <w:rFonts w:ascii="Aptos Narrow" w:hAnsi="Aptos Narrow"/>
                <w:sz w:val="24"/>
                <w:szCs w:val="24"/>
                <w:highlight w:val="lightGray"/>
              </w:rPr>
              <w:lastRenderedPageBreak/>
              <w:t>académicas del Título I en las reuniones generales. Los maestros mantendrán hojas de registro y proporcionarán una copia al Coordinador de Título I de la escuela, quien también mantendrá la documentación sobre la difusión de información, los métodos de distribución y los plazos. A los padres se les proporcionará un formulario de respuesta (formulario de Microsoft) para completar y proporcionar comentarios o hacer preguntas. El director responderá por correo electrónico a todas las preguntas que se hagan. Si un padre no está satisfecho con el plan del programa escolar bajo la Sección 1114 (b)(2), se le pedirá que proporcione sus comentarios al director, quien luego proporcionará los comentarios a la oficina del Título I. La información actualizada también se mantendrá en la "Estación para padres" ubicada en la oficina principal para comodidad de los padres.</w:t>
            </w:r>
          </w:p>
        </w:tc>
      </w:tr>
    </w:tbl>
    <w:p w14:paraId="254BDCD8" w14:textId="09744548" w:rsidR="00962E22" w:rsidRDefault="00962E22" w:rsidP="00962E22">
      <w:pPr>
        <w:rPr>
          <w:rFonts w:ascii="Aptos Narrow" w:hAnsi="Aptos Narrow"/>
          <w:b/>
          <w:bCs/>
          <w:sz w:val="24"/>
          <w:szCs w:val="24"/>
        </w:rPr>
      </w:pPr>
    </w:p>
    <w:p w14:paraId="5606B3FC" w14:textId="77777777" w:rsidR="00957116" w:rsidRDefault="00957116" w:rsidP="00962E22">
      <w:pPr>
        <w:rPr>
          <w:rFonts w:ascii="Aptos Narrow" w:hAnsi="Aptos Narrow"/>
          <w:b/>
          <w:bCs/>
          <w:sz w:val="24"/>
          <w:szCs w:val="24"/>
        </w:rPr>
      </w:pPr>
    </w:p>
    <w:p w14:paraId="0648686D" w14:textId="77777777" w:rsidR="00F92F99" w:rsidRDefault="00F92F99" w:rsidP="00962E22">
      <w:pPr>
        <w:rPr>
          <w:rFonts w:ascii="Aptos Narrow" w:hAnsi="Aptos Narrow"/>
          <w:b/>
          <w:bCs/>
          <w:sz w:val="24"/>
          <w:szCs w:val="24"/>
        </w:rPr>
      </w:pPr>
    </w:p>
    <w:p w14:paraId="40C169FF" w14:textId="77777777" w:rsidR="00F92F99" w:rsidRPr="006D7496" w:rsidRDefault="00F92F99" w:rsidP="00962E22">
      <w:pPr>
        <w:rPr>
          <w:rFonts w:ascii="Aptos Narrow" w:hAnsi="Aptos Narrow"/>
          <w:b/>
          <w:bCs/>
          <w:sz w:val="24"/>
          <w:szCs w:val="24"/>
        </w:rPr>
      </w:pPr>
    </w:p>
    <w:tbl>
      <w:tblPr>
        <w:tblStyle w:val="TableGrid"/>
        <w:tblW w:w="0" w:type="auto"/>
        <w:tblLook w:val="04A0" w:firstRow="1" w:lastRow="0" w:firstColumn="1" w:lastColumn="0" w:noHBand="0" w:noVBand="1"/>
      </w:tblPr>
      <w:tblGrid>
        <w:gridCol w:w="14390"/>
      </w:tblGrid>
      <w:tr w:rsidR="00297DBC" w:rsidRPr="006D7496" w14:paraId="54DDBDB1" w14:textId="77777777" w:rsidTr="00297DBC">
        <w:tc>
          <w:tcPr>
            <w:tcW w:w="14390" w:type="dxa"/>
          </w:tcPr>
          <w:p w14:paraId="2C79B9E8" w14:textId="1F496FB7" w:rsidR="00297DBC" w:rsidRPr="006D7496" w:rsidRDefault="00297DBC" w:rsidP="00957116">
            <w:pPr>
              <w:jc w:val="center"/>
              <w:rPr>
                <w:rFonts w:ascii="Aptos Narrow" w:hAnsi="Aptos Narrow"/>
                <w:b/>
                <w:bCs/>
                <w:sz w:val="24"/>
                <w:szCs w:val="24"/>
              </w:rPr>
            </w:pPr>
            <w:r w:rsidRPr="00957116">
              <w:rPr>
                <w:rFonts w:ascii="Aptos Narrow" w:hAnsi="Aptos Narrow"/>
                <w:b/>
                <w:bCs/>
                <w:sz w:val="28"/>
                <w:szCs w:val="28"/>
              </w:rPr>
              <w:t>Reunión Flexible de Padres</w:t>
            </w:r>
          </w:p>
        </w:tc>
      </w:tr>
      <w:tr w:rsidR="00297DBC" w:rsidRPr="006D7496" w14:paraId="2953E67C" w14:textId="77777777" w:rsidTr="00297DBC">
        <w:trPr>
          <w:trHeight w:val="782"/>
        </w:trPr>
        <w:tc>
          <w:tcPr>
            <w:tcW w:w="14390" w:type="dxa"/>
          </w:tcPr>
          <w:p w14:paraId="3D9231DC" w14:textId="77777777" w:rsidR="00297DBC" w:rsidRPr="006D7496" w:rsidRDefault="00297DBC">
            <w:pPr>
              <w:rPr>
                <w:rFonts w:ascii="Aptos Narrow" w:hAnsi="Aptos Narrow"/>
                <w:sz w:val="24"/>
                <w:szCs w:val="24"/>
              </w:rPr>
            </w:pPr>
            <w:r w:rsidRPr="006D7496">
              <w:rPr>
                <w:rFonts w:ascii="Aptos Narrow" w:hAnsi="Aptos Narrow"/>
                <w:sz w:val="24"/>
                <w:szCs w:val="24"/>
              </w:rPr>
              <w:t>Describa cómo la escuela ofrecerá un número flexible de reuniones, como reuniones por la mañana o por la noche, y puede proporcionar fondos del Título I, transporte, cuidado de niños o visitas domiciliarias, como servicios relacionados con la participación de los padres [Sección 1118(c)(2)].</w:t>
            </w:r>
          </w:p>
          <w:p w14:paraId="59C302EB" w14:textId="61DD978A" w:rsidR="007D1A91" w:rsidRPr="006D7496" w:rsidRDefault="003A5026">
            <w:pPr>
              <w:rPr>
                <w:rFonts w:ascii="Aptos Narrow" w:hAnsi="Aptos Narrow"/>
                <w:sz w:val="24"/>
                <w:szCs w:val="24"/>
              </w:rPr>
            </w:pPr>
            <w:r w:rsidRPr="00D50BA0">
              <w:rPr>
                <w:rFonts w:ascii="Aptos Narrow" w:hAnsi="Aptos Narrow"/>
                <w:sz w:val="24"/>
                <w:szCs w:val="24"/>
              </w:rPr>
              <w:t>La Escuela Intermedia Safety Harbor continuará brindando un excelente servicio al cliente y disponibilidad para los padres. Los administradores se pondrán a disposición de los padres en la mayor medida posible cuando los padres vengan a la escuela con preguntas o inquietudes. Ofreceremos reuniones/capacitaciones matutinas, vespertinas, virtuales y grabadas durante todo el año. El trabajador social de nuestra escuela continuará haciendo visitas domiciliarias para cualquier estudiante y familia que lo necesite en lo que se refiere a su bienestar y educación.</w:t>
            </w:r>
          </w:p>
        </w:tc>
      </w:tr>
      <w:tr w:rsidR="00962E22" w:rsidRPr="006D7496" w14:paraId="00E73342" w14:textId="77777777">
        <w:tc>
          <w:tcPr>
            <w:tcW w:w="14390" w:type="dxa"/>
          </w:tcPr>
          <w:p w14:paraId="6BDFB9C9" w14:textId="2DE0230D" w:rsidR="00962E22" w:rsidRPr="006D7496" w:rsidRDefault="00962E22">
            <w:pPr>
              <w:rPr>
                <w:rFonts w:ascii="Aptos Narrow" w:hAnsi="Aptos Narrow"/>
                <w:b/>
                <w:bCs/>
                <w:sz w:val="24"/>
                <w:szCs w:val="24"/>
              </w:rPr>
            </w:pPr>
            <w:r w:rsidRPr="006D7496">
              <w:rPr>
                <w:rFonts w:ascii="Aptos Narrow" w:hAnsi="Aptos Narrow"/>
                <w:b/>
                <w:bCs/>
                <w:sz w:val="24"/>
                <w:szCs w:val="24"/>
              </w:rPr>
              <w:t>Accesibilidad</w:t>
            </w:r>
          </w:p>
        </w:tc>
      </w:tr>
      <w:tr w:rsidR="00962E22" w:rsidRPr="006D7496" w14:paraId="3F27A29C" w14:textId="77777777">
        <w:tc>
          <w:tcPr>
            <w:tcW w:w="14390" w:type="dxa"/>
          </w:tcPr>
          <w:p w14:paraId="745043F7" w14:textId="77777777" w:rsidR="00962E22" w:rsidRPr="006D7496" w:rsidRDefault="00962E22">
            <w:pPr>
              <w:rPr>
                <w:rFonts w:ascii="Aptos Narrow" w:hAnsi="Aptos Narrow"/>
                <w:sz w:val="24"/>
                <w:szCs w:val="24"/>
              </w:rPr>
            </w:pPr>
            <w:r w:rsidRPr="006D7496">
              <w:rPr>
                <w:rFonts w:ascii="Aptos Narrow" w:hAnsi="Aptos Narrow"/>
                <w:sz w:val="24"/>
                <w:szCs w:val="24"/>
              </w:rPr>
              <w:t>Describa cómo la escuela brindará oportunidades completas para la participación en actividades de participación de los padres y la familia para todos los padres (incluidos los padres con dominio limitado del inglés, discapacidades e hijos migrantes). Incluya cómo la escuela planea compartir información relacionada con la escuela y los programas para padres, reuniones, informes escolares y otras actividades en un formato comprensible y uniforme y, en la medida de lo posible, en un idioma que los padres puedan entender [Sección 1118(e)(5) y 1118(f)].</w:t>
            </w:r>
          </w:p>
          <w:p w14:paraId="40A6195C" w14:textId="5392E69C" w:rsidR="0058313F" w:rsidRPr="006D7496" w:rsidRDefault="00E060C5">
            <w:pPr>
              <w:rPr>
                <w:rFonts w:ascii="Aptos Narrow" w:hAnsi="Aptos Narrow"/>
                <w:sz w:val="24"/>
                <w:szCs w:val="24"/>
              </w:rPr>
            </w:pPr>
            <w:r w:rsidRPr="00CF6EFE">
              <w:rPr>
                <w:rFonts w:ascii="Aptos Narrow" w:hAnsi="Aptos Narrow"/>
                <w:sz w:val="24"/>
                <w:szCs w:val="24"/>
                <w:highlight w:val="lightGray"/>
              </w:rPr>
              <w:t>La Escuela Intermedia Safety Harbor pondrá a disposición de los padres el Plan de Participación de Padres y Familias (PFEP), así como nuestro Plan de Mejoramiento Escolar (1 página), en todos los idiomas representados en nuestro sitio escolar en el sitio web y las redes sociales de la escuela. Una copia impresa del PFEP se guardará en la "Estación de Padres" ubicada en la oficina principal y se copiará a solicitud de los padres (además de nuestro Plan de Mejoramiento Escolar). Además, en cada evento familiar a lo largo del año escolar 24'-25', proporcionaremos una breve descripción de cada plan y nuestras metas escolares actuales. Se puede solicitar que la comunicación escrita sea traducida a otros idiomas además del inglés para ambos documentos. A petición de los padres, se pondrá a disposición un traductor en las reuniones de padres y en la oficina de la escuela para proporcionar servicios de traducción para garantizar que los padres puedan participar plenamente en las reuniones de padres. Los servicios de traducción de Lenguaje de Señas Americano (ASL) también estarán disponibles a solicitud de los padres.</w:t>
            </w:r>
          </w:p>
        </w:tc>
      </w:tr>
    </w:tbl>
    <w:p w14:paraId="68881043" w14:textId="265923EF" w:rsidR="00297DBC" w:rsidRPr="006D7496" w:rsidRDefault="00297DBC" w:rsidP="00962E22">
      <w:pPr>
        <w:rPr>
          <w:rFonts w:ascii="Aptos Narrow" w:hAnsi="Aptos Narrow"/>
          <w:b/>
          <w:bCs/>
          <w:sz w:val="28"/>
          <w:szCs w:val="28"/>
        </w:rPr>
      </w:pPr>
    </w:p>
    <w:sectPr w:rsidR="00297DBC" w:rsidRPr="006D7496" w:rsidSect="00CB56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1"/>
  </w:num>
  <w:num w:numId="2" w16cid:durableId="42869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45915"/>
    <w:rsid w:val="000D6091"/>
    <w:rsid w:val="000E5FFF"/>
    <w:rsid w:val="000F2024"/>
    <w:rsid w:val="000F2400"/>
    <w:rsid w:val="00102082"/>
    <w:rsid w:val="00115555"/>
    <w:rsid w:val="00137F17"/>
    <w:rsid w:val="00144AB6"/>
    <w:rsid w:val="00145861"/>
    <w:rsid w:val="001533F2"/>
    <w:rsid w:val="001539FD"/>
    <w:rsid w:val="00183444"/>
    <w:rsid w:val="001835DE"/>
    <w:rsid w:val="001849AE"/>
    <w:rsid w:val="001A0182"/>
    <w:rsid w:val="001A422D"/>
    <w:rsid w:val="001B50D8"/>
    <w:rsid w:val="001B70AC"/>
    <w:rsid w:val="001C3EEA"/>
    <w:rsid w:val="001E21CC"/>
    <w:rsid w:val="001E3483"/>
    <w:rsid w:val="001F77A1"/>
    <w:rsid w:val="001F7E05"/>
    <w:rsid w:val="0021467C"/>
    <w:rsid w:val="002156AE"/>
    <w:rsid w:val="002213DF"/>
    <w:rsid w:val="00224040"/>
    <w:rsid w:val="00236F9C"/>
    <w:rsid w:val="002413F5"/>
    <w:rsid w:val="0024493B"/>
    <w:rsid w:val="00265AAE"/>
    <w:rsid w:val="002860C0"/>
    <w:rsid w:val="002861E0"/>
    <w:rsid w:val="00294372"/>
    <w:rsid w:val="00297DBC"/>
    <w:rsid w:val="002E086E"/>
    <w:rsid w:val="002E39ED"/>
    <w:rsid w:val="002F18C9"/>
    <w:rsid w:val="00313688"/>
    <w:rsid w:val="00324FF2"/>
    <w:rsid w:val="00374358"/>
    <w:rsid w:val="0038756F"/>
    <w:rsid w:val="003907D4"/>
    <w:rsid w:val="003960F3"/>
    <w:rsid w:val="003A5026"/>
    <w:rsid w:val="003C5F6F"/>
    <w:rsid w:val="003E4F37"/>
    <w:rsid w:val="003F7997"/>
    <w:rsid w:val="00413FC7"/>
    <w:rsid w:val="00423654"/>
    <w:rsid w:val="00434E90"/>
    <w:rsid w:val="00443F7E"/>
    <w:rsid w:val="00487719"/>
    <w:rsid w:val="004902EC"/>
    <w:rsid w:val="004A0BB5"/>
    <w:rsid w:val="004D2C60"/>
    <w:rsid w:val="004E2B96"/>
    <w:rsid w:val="004E5BBA"/>
    <w:rsid w:val="004E6336"/>
    <w:rsid w:val="004F6383"/>
    <w:rsid w:val="00511DDF"/>
    <w:rsid w:val="00532FFC"/>
    <w:rsid w:val="005539B5"/>
    <w:rsid w:val="0058313F"/>
    <w:rsid w:val="00585B64"/>
    <w:rsid w:val="005C3BAA"/>
    <w:rsid w:val="00635DDC"/>
    <w:rsid w:val="00660808"/>
    <w:rsid w:val="00693BB7"/>
    <w:rsid w:val="006A3BA8"/>
    <w:rsid w:val="006C428F"/>
    <w:rsid w:val="006D3DC2"/>
    <w:rsid w:val="006D6958"/>
    <w:rsid w:val="006D7496"/>
    <w:rsid w:val="006E00D7"/>
    <w:rsid w:val="006E37AC"/>
    <w:rsid w:val="006E3C73"/>
    <w:rsid w:val="00703A48"/>
    <w:rsid w:val="00703D30"/>
    <w:rsid w:val="00713ED5"/>
    <w:rsid w:val="007331C4"/>
    <w:rsid w:val="007662C6"/>
    <w:rsid w:val="007664E9"/>
    <w:rsid w:val="00766E44"/>
    <w:rsid w:val="00775BDC"/>
    <w:rsid w:val="00780D6A"/>
    <w:rsid w:val="00782418"/>
    <w:rsid w:val="0078306F"/>
    <w:rsid w:val="00786B20"/>
    <w:rsid w:val="00793F59"/>
    <w:rsid w:val="007B02D5"/>
    <w:rsid w:val="007D1A91"/>
    <w:rsid w:val="007E5261"/>
    <w:rsid w:val="007F583D"/>
    <w:rsid w:val="007F597C"/>
    <w:rsid w:val="00807D21"/>
    <w:rsid w:val="00814267"/>
    <w:rsid w:val="00821559"/>
    <w:rsid w:val="0082496D"/>
    <w:rsid w:val="008306EE"/>
    <w:rsid w:val="0084667C"/>
    <w:rsid w:val="00855902"/>
    <w:rsid w:val="00880B5B"/>
    <w:rsid w:val="008C3EA3"/>
    <w:rsid w:val="008C6786"/>
    <w:rsid w:val="00905EA3"/>
    <w:rsid w:val="00906AFC"/>
    <w:rsid w:val="00907501"/>
    <w:rsid w:val="0093052C"/>
    <w:rsid w:val="00931AB9"/>
    <w:rsid w:val="00945BE1"/>
    <w:rsid w:val="00957116"/>
    <w:rsid w:val="00962E22"/>
    <w:rsid w:val="00973C33"/>
    <w:rsid w:val="00980893"/>
    <w:rsid w:val="00985748"/>
    <w:rsid w:val="009907C0"/>
    <w:rsid w:val="009D439F"/>
    <w:rsid w:val="009E40CE"/>
    <w:rsid w:val="009E48E2"/>
    <w:rsid w:val="009E4E76"/>
    <w:rsid w:val="009F1090"/>
    <w:rsid w:val="00A17F1E"/>
    <w:rsid w:val="00A26D6A"/>
    <w:rsid w:val="00A30EA8"/>
    <w:rsid w:val="00A514F8"/>
    <w:rsid w:val="00A71660"/>
    <w:rsid w:val="00A72D24"/>
    <w:rsid w:val="00A93D5A"/>
    <w:rsid w:val="00AC27A3"/>
    <w:rsid w:val="00AD07A2"/>
    <w:rsid w:val="00AD26E1"/>
    <w:rsid w:val="00AD300F"/>
    <w:rsid w:val="00AD4000"/>
    <w:rsid w:val="00AE08DA"/>
    <w:rsid w:val="00AF4CB7"/>
    <w:rsid w:val="00AF6A63"/>
    <w:rsid w:val="00B15911"/>
    <w:rsid w:val="00B30ED4"/>
    <w:rsid w:val="00B573B9"/>
    <w:rsid w:val="00B73F9A"/>
    <w:rsid w:val="00BA2D70"/>
    <w:rsid w:val="00BC7043"/>
    <w:rsid w:val="00BD652E"/>
    <w:rsid w:val="00C05ABB"/>
    <w:rsid w:val="00C145D8"/>
    <w:rsid w:val="00C25A25"/>
    <w:rsid w:val="00C2741C"/>
    <w:rsid w:val="00C37FF7"/>
    <w:rsid w:val="00C962AF"/>
    <w:rsid w:val="00CA6212"/>
    <w:rsid w:val="00CB56F6"/>
    <w:rsid w:val="00CC02D1"/>
    <w:rsid w:val="00CD0874"/>
    <w:rsid w:val="00CD1671"/>
    <w:rsid w:val="00CE5A92"/>
    <w:rsid w:val="00CF52B8"/>
    <w:rsid w:val="00CF5340"/>
    <w:rsid w:val="00CF6EFE"/>
    <w:rsid w:val="00D02D12"/>
    <w:rsid w:val="00D11ADF"/>
    <w:rsid w:val="00D12B57"/>
    <w:rsid w:val="00D20FED"/>
    <w:rsid w:val="00D50BA0"/>
    <w:rsid w:val="00D6222F"/>
    <w:rsid w:val="00D66F95"/>
    <w:rsid w:val="00D671A5"/>
    <w:rsid w:val="00D8044D"/>
    <w:rsid w:val="00D853DF"/>
    <w:rsid w:val="00DA0202"/>
    <w:rsid w:val="00DB0E49"/>
    <w:rsid w:val="00DB21D9"/>
    <w:rsid w:val="00DC058B"/>
    <w:rsid w:val="00DC56C4"/>
    <w:rsid w:val="00E0607D"/>
    <w:rsid w:val="00E060C5"/>
    <w:rsid w:val="00E07FA3"/>
    <w:rsid w:val="00E113F0"/>
    <w:rsid w:val="00E127AA"/>
    <w:rsid w:val="00E2209D"/>
    <w:rsid w:val="00E235F6"/>
    <w:rsid w:val="00E24115"/>
    <w:rsid w:val="00E41D85"/>
    <w:rsid w:val="00E43FFD"/>
    <w:rsid w:val="00E465BC"/>
    <w:rsid w:val="00E50046"/>
    <w:rsid w:val="00E503B9"/>
    <w:rsid w:val="00E956E8"/>
    <w:rsid w:val="00E9572E"/>
    <w:rsid w:val="00EA124D"/>
    <w:rsid w:val="00EE3176"/>
    <w:rsid w:val="00EF3C24"/>
    <w:rsid w:val="00EF4A3B"/>
    <w:rsid w:val="00EF6BF7"/>
    <w:rsid w:val="00F06391"/>
    <w:rsid w:val="00F11D8F"/>
    <w:rsid w:val="00F21FF2"/>
    <w:rsid w:val="00F422F6"/>
    <w:rsid w:val="00F646C3"/>
    <w:rsid w:val="00F7454F"/>
    <w:rsid w:val="00F85A11"/>
    <w:rsid w:val="00F85DED"/>
    <w:rsid w:val="00F92F99"/>
    <w:rsid w:val="00F94B99"/>
    <w:rsid w:val="00FF048C"/>
    <w:rsid w:val="0653F04A"/>
    <w:rsid w:val="0C696C38"/>
    <w:rsid w:val="0C9DE5AE"/>
    <w:rsid w:val="0F2D40B3"/>
    <w:rsid w:val="11A21989"/>
    <w:rsid w:val="16002081"/>
    <w:rsid w:val="16CF7747"/>
    <w:rsid w:val="1DF20A09"/>
    <w:rsid w:val="2C08142E"/>
    <w:rsid w:val="3E389F2F"/>
    <w:rsid w:val="3EA700BF"/>
    <w:rsid w:val="45F6FF5D"/>
    <w:rsid w:val="4775E590"/>
    <w:rsid w:val="4DFA6352"/>
    <w:rsid w:val="50CC56F5"/>
    <w:rsid w:val="5213AFBE"/>
    <w:rsid w:val="6676FD67"/>
    <w:rsid w:val="6D0FD16E"/>
    <w:rsid w:val="749D4A19"/>
    <w:rsid w:val="7D161A31"/>
    <w:rsid w:val="7EBB3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9E4D2AF0-7913-4CB6-97D8-B96C309B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C59A00"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paragraph" w:styleId="NoSpacing">
    <w:name w:val="No Spacing"/>
    <w:uiPriority w:val="1"/>
    <w:qFormat/>
    <w:pPr>
      <w:spacing w:after="0" w:line="240" w:lineRule="auto"/>
    </w:pPr>
  </w:style>
  <w:style w:type="table" w:customStyle="1" w:styleId="EventPlannerTable">
    <w:name w:val="Event Planner Table"/>
    <w:basedOn w:val="TableNormal"/>
    <w:uiPriority w:val="99"/>
    <w:rsid w:val="00E127AA"/>
    <w:pPr>
      <w:spacing w:before="40" w:after="0" w:line="240" w:lineRule="auto"/>
    </w:pPr>
    <w:rPr>
      <w:rFonts w:eastAsiaTheme="minorEastAsia"/>
      <w:color w:val="595959" w:themeColor="text1" w:themeTint="A6"/>
      <w:sz w:val="18"/>
      <w:szCs w:val="18"/>
      <w:lang w:eastAsia="ja-JP"/>
    </w:rPr>
    <w:tblPr>
      <w:tblInd w:w="0" w:type="nil"/>
      <w:tblBorders>
        <w:insideH w:val="single" w:sz="24" w:space="0" w:color="C59A00" w:themeColor="background1"/>
        <w:insideV w:val="single" w:sz="24" w:space="0" w:color="C59A00" w:themeColor="background1"/>
      </w:tblBorders>
      <w:tblCellMar>
        <w:left w:w="0" w:type="dxa"/>
        <w:right w:w="0" w:type="dxa"/>
      </w:tblCellMar>
    </w:tblPr>
    <w:tcPr>
      <w:shd w:val="clear" w:color="auto" w:fill="BA9100" w:themeFill="background1" w:themeFillShade="F2"/>
    </w:tcPr>
    <w:tblStylePr w:type="firstRow">
      <w:tblPr/>
      <w:tcPr>
        <w:tcBorders>
          <w:top w:val="nil"/>
          <w:left w:val="nil"/>
          <w:bottom w:val="nil"/>
          <w:right w:val="nil"/>
          <w:insideH w:val="nil"/>
          <w:insideV w:val="nil"/>
          <w:tl2br w:val="nil"/>
          <w:tr2bl w:val="nil"/>
        </w:tcBorders>
        <w:shd w:val="clear" w:color="auto" w:fill="C59A00" w:themeFill="background1"/>
      </w:tcPr>
    </w:tblStylePr>
  </w:style>
  <w:style w:type="character" w:styleId="PlaceholderText">
    <w:name w:val="Placeholder Text"/>
    <w:basedOn w:val="DefaultParagraphFont"/>
    <w:uiPriority w:val="99"/>
    <w:semiHidden/>
    <w:rsid w:val="001B50D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Custom 28">
      <a:dk1>
        <a:sysClr val="windowText" lastClr="000000"/>
      </a:dk1>
      <a:lt1>
        <a:srgbClr val="C59A00"/>
      </a:lt1>
      <a:dk2>
        <a:srgbClr val="C59A00"/>
      </a:dk2>
      <a:lt2>
        <a:srgbClr val="E5DEDB"/>
      </a:lt2>
      <a:accent1>
        <a:srgbClr val="C59A00"/>
      </a:accent1>
      <a:accent2>
        <a:srgbClr val="C59A00"/>
      </a:accent2>
      <a:accent3>
        <a:srgbClr val="C59A00"/>
      </a:accent3>
      <a:accent4>
        <a:srgbClr val="C59A00"/>
      </a:accent4>
      <a:accent5>
        <a:srgbClr val="C59A00"/>
      </a:accent5>
      <a:accent6>
        <a:srgbClr val="C59A00"/>
      </a:accent6>
      <a:hlink>
        <a:srgbClr val="C59A00"/>
      </a:hlink>
      <a:folHlink>
        <a:srgbClr val="C59A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B5B46-1876-4637-B705-4C1C09D7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Bernitt Andrea</cp:lastModifiedBy>
  <cp:revision>1</cp:revision>
  <cp:lastPrinted>2023-02-27T13:28:00Z</cp:lastPrinted>
  <dcterms:created xsi:type="dcterms:W3CDTF">2024-10-28T18:59:00Z</dcterms:created>
  <dcterms:modified xsi:type="dcterms:W3CDTF">2024-10-28T18:59:00Z</dcterms:modified>
</cp:coreProperties>
</file>